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beforeLines="50" w:after="120" w:afterLines="50"/>
        <w:jc w:val="center"/>
        <w:rPr>
          <w:rFonts w:hint="eastAsia" w:ascii="华文中宋" w:hAnsi="华文中宋" w:eastAsia="华文中宋" w:cs="Times New Roman"/>
          <w:bCs/>
          <w:kern w:val="44"/>
          <w:sz w:val="36"/>
          <w:szCs w:val="44"/>
          <w:lang w:val="zh-CN"/>
        </w:rPr>
      </w:pPr>
      <w:r>
        <w:rPr>
          <w:rFonts w:hint="eastAsia" w:ascii="华文中宋" w:hAnsi="华文中宋" w:eastAsia="华文中宋" w:cs="Times New Roman"/>
          <w:bCs/>
          <w:kern w:val="44"/>
          <w:sz w:val="36"/>
          <w:szCs w:val="44"/>
          <w:lang w:val="zh-CN"/>
        </w:rPr>
        <w:t>文化创意产业园区基础设施建设项目</w:t>
      </w:r>
    </w:p>
    <w:p>
      <w:pPr>
        <w:pStyle w:val="2"/>
        <w:rPr>
          <w:rFonts w:hint="eastAsia" w:eastAsia="宋体S....."/>
          <w:lang w:eastAsia="zh-CN"/>
        </w:rPr>
      </w:pPr>
      <w:r>
        <w:rPr>
          <w:rFonts w:hint="eastAsia" w:eastAsia="宋体S....."/>
          <w:lang w:eastAsia="zh-CN"/>
        </w:rPr>
        <w:drawing>
          <wp:inline distT="0" distB="0" distL="114300" distR="114300">
            <wp:extent cx="5600700" cy="2787650"/>
            <wp:effectExtent l="0" t="0" r="0" b="0"/>
            <wp:docPr id="1" name="图片 1" descr="C:/Users/Lenovo/AppData/Local/Temp/picturecompress_20230511110155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enovo/AppData/Local/Temp/picturecompress_20230511110155/output_1.jpgoutput_1"/>
                    <pic:cNvPicPr>
                      <a:picLocks noChangeAspect="1"/>
                    </pic:cNvPicPr>
                  </pic:nvPicPr>
                  <pic:blipFill>
                    <a:blip r:embed="rId6"/>
                    <a:srcRect b="11528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78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90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Verdana" w:hAnsi="Verdana"/>
          <w:spacing w:val="75"/>
          <w:sz w:val="30"/>
          <w:szCs w:val="30"/>
          <w:shd w:val="clear" w:color="auto" w:fill="FFFFFF"/>
        </w:rPr>
        <w:t>●</w:t>
      </w:r>
      <w:r>
        <w:rPr>
          <w:rFonts w:hint="eastAsia" w:ascii="仿宋" w:hAnsi="仿宋" w:eastAsia="仿宋"/>
          <w:b/>
          <w:sz w:val="32"/>
          <w:szCs w:val="32"/>
        </w:rPr>
        <w:t>投资</w:t>
      </w:r>
      <w:r>
        <w:rPr>
          <w:rFonts w:ascii="仿宋" w:hAnsi="仿宋" w:eastAsia="仿宋"/>
          <w:b/>
          <w:sz w:val="32"/>
          <w:szCs w:val="32"/>
        </w:rPr>
        <w:t>主体</w:t>
      </w:r>
      <w:r>
        <w:rPr>
          <w:rFonts w:hint="eastAsia" w:ascii="仿宋" w:hAnsi="仿宋" w:eastAsia="仿宋"/>
          <w:b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吉林净禾房地产开发有限公司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90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ascii="Verdana" w:hAnsi="Verdana"/>
          <w:spacing w:val="75"/>
          <w:sz w:val="30"/>
          <w:szCs w:val="30"/>
          <w:shd w:val="clear" w:color="auto" w:fill="FFFFFF"/>
        </w:rPr>
        <w:t>●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建设内容</w:t>
      </w:r>
      <w:r>
        <w:rPr>
          <w:rFonts w:ascii="仿宋_GB2312" w:hAnsi="仿宋_GB2312" w:eastAsia="仿宋_GB2312" w:cs="仿宋_GB2312"/>
          <w:b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项目总投资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.2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亿元，</w:t>
      </w:r>
      <w:r>
        <w:rPr>
          <w:rFonts w:hint="eastAsia" w:eastAsia="仿宋_GB2312"/>
          <w:sz w:val="32"/>
          <w:szCs w:val="32"/>
        </w:rPr>
        <w:t>占地面积为24.69万平方米，建筑面积29.43万平方米，主要建设52栋建筑物，包括创新中心14栋，展示中心1栋，研发中心8栋，综合服务楼2栋，创业中心25栋，人才公寓2栋，同时配套建设附属公用工程设施等。</w:t>
      </w:r>
    </w:p>
    <w:p>
      <w:pPr>
        <w:pStyle w:val="2"/>
      </w:pPr>
    </w:p>
    <w:p>
      <w:pPr>
        <w:pStyle w:val="2"/>
      </w:pPr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S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NDdiY2VmYWZjYmY0M2ZmZWM0Y2U1ZjQzNzExMGIifQ=="/>
  </w:docVars>
  <w:rsids>
    <w:rsidRoot w:val="00000000"/>
    <w:rsid w:val="118E4D02"/>
    <w:rsid w:val="48700990"/>
    <w:rsid w:val="4A302964"/>
    <w:rsid w:val="4A8E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S....." w:hAnsi="Times New Roman" w:eastAsia="宋体S....." w:cs="宋体S....."/>
      <w:color w:val="000000"/>
      <w:kern w:val="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305</Characters>
  <Lines>0</Lines>
  <Paragraphs>0</Paragraphs>
  <TotalTime>8</TotalTime>
  <ScaleCrop>false</ScaleCrop>
  <LinksUpToDate>false</LinksUpToDate>
  <CharactersWithSpaces>305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2023-05-10T07:12:00Z</dcterms:created>
  <dc:creator>Lenovo</dc:creator>
  <cp:lastModifiedBy>程怀文</cp:lastModifiedBy>
  <dcterms:modified xsi:type="dcterms:W3CDTF">2023-06-30T07:57:12Z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0CB7396354AD46838A66CA8CEC36EAC2</vt:lpwstr>
  </property>
</Properties>
</file>