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  <w:t>长春市九台区审计局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  <w:t>2019年政府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  <w:t>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42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年，按照《中华人民共和国信息公开条例》的要求，我局围绕政府信息公开工作，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严格遵守“先审批，后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发布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”原则，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结合我局实际，进一步完善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政务公开实施方案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和工作程序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。为了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做好本局政务公开工作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处理好公开和保密的关系，我局深入推进信息披露工作，对涉及人民群众切身利益的信息进行梳理，在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政府信息公开门户网站上向社会公布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业务信息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、机构职能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及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其他相关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提高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信息发布工作效率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保证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公开工作顺利开展。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42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我局在2019年共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发布其他法定主动公开信息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7条，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其中：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2018年第四季度、2019年第一季度、第二季度、第三季度重大政策措施落实审计信息4条，机构职能信息1条，2018年部门决算信息1条，2019年部门预算信息1条。</w:t>
      </w: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五、存在的主要问题及改进情况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我局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工作中存在的问题主要是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信息公开形式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缺少创新性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、政府信息公开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内容缺少针对性、负责政务公开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人员缺少专业性，我局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将从以下三个方面作进一步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的改正：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一要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丰富政府信息公开的形式。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积极探索创新公开更能体现我局机关工作特色的信息，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加大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政务公开工作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宣传力度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，让社会公众能够通过政府门户网站更全面、直观了解我局日常审计工作和审计成果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二要使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内容更具有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针对性。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做好公开信息分类，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有效发挥政府信息公开的作用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加强对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扶贫、涉农、教育、卫生等民生项目及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社会关注度高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的审计项目专项资金使用情况的公布。加强对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专业性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强的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审计相关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政策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解读释义和说明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公开工作。做好重大政策措施落实跟踪审计情况的公布，注重相关审计项目结果公告工作。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三要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扎实开展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信息公开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基础性工作。加强学习培训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，提高政务公开工作人员专业性。在做好主动公开信息工作的同时，也要做好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信息依申请公开的受理和答复工作。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六、其他需要报告的事项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在上一年的工作中，我局在政务公开工作中存在着一些不足。今后我局将认真采取有效措施，争取做到职责明确、信息公开及时准确、定期更新公开内容，将政务公开工作常态化。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4120814">
    <w:nsid w:val="3C72416E"/>
    <w:multiLevelType w:val="singleLevel"/>
    <w:tmpl w:val="3C72416E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578556518">
    <w:nsid w:val="5E16DC66"/>
    <w:multiLevelType w:val="singleLevel"/>
    <w:tmpl w:val="5E16DC66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014120814"/>
  </w:num>
  <w:num w:numId="2">
    <w:abstractNumId w:val="15785565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cp:lastPrinted>2020-01-03T07:11:00Z</cp:lastPrinted>
  <dcterms:modified xsi:type="dcterms:W3CDTF">2021-01-27T01:43:08Z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