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eastAsia="zh-CN"/>
        </w:rPr>
        <w:t>长春市九台区农机总站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eastAsia="zh-CN"/>
        </w:rPr>
        <w:t>2019年政府信息公开工作年度报告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2019年九台区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农机总站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信息公开工作，我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全面贯彻落实关于财政预决算重点领域政府信息公开的意见政策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并按照“先审批，后发布”的流程，配合政务公开办公室完成所有关于政务公开的工作。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二、主动公开政府信息情况</w:t>
      </w:r>
    </w:p>
    <w:tbl>
      <w:tblPr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存在的主要问题及改进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情况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政务公开工作在取得成绩的同时，也清醒的认识到，目前的工作与人民群众的期待相比，与建设法治政府的要求相比仍然有一定距离，还存在一些突出问题，主要表现在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加强基础性工作方面存在不足。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 xml:space="preserve">     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改进措施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加强政府信息公开咨询服务工作；加强宣传和普及力度，提高公众对政府信息公开的认知度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 xml:space="preserve">    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六、其他需要报告的事项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480" w:firstLineChars="200"/>
        <w:jc w:val="both"/>
        <w:textAlignment w:val="auto"/>
        <w:outlineLvl w:val="9"/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1711615">
    <w:nsid w:val="6010C47F"/>
    <w:multiLevelType w:val="singleLevel"/>
    <w:tmpl w:val="6010C47F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6117116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dcterms:modified xsi:type="dcterms:W3CDTF">2021-01-27T01:39:56Z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