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  <w:t>长春市九台区财政局2019年政府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  <w:t>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按照国家、省市关于政务公开的相关规定，2019年度区财政累计公开政务信息49条，包括行政事业性收费3条，政府集中采购2条，预算、决算公开39条等。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减3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119814.428万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205" w:type="dxa"/>
        <w:jc w:val="center"/>
        <w:tblInd w:w="-1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333333"/>
          <w:sz w:val="24"/>
          <w:szCs w:val="24"/>
          <w:lang w:eastAsia="zh-CN"/>
        </w:rPr>
        <w:t>一）</w:t>
      </w:r>
      <w:r>
        <w:rPr>
          <w:rFonts w:hint="eastAsia" w:ascii="楷体" w:hAnsi="楷体" w:eastAsia="楷体" w:cs="楷体"/>
          <w:b w:val="0"/>
          <w:bCs w:val="0"/>
          <w:color w:val="333333"/>
          <w:sz w:val="24"/>
          <w:szCs w:val="24"/>
        </w:rPr>
        <w:t>主要表现为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501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有关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科室和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干部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职工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对政府信息公开工作认识不足、意识不强；相关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机制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建设不够完善、执行不够到位；公开信息的数量、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质量有待提高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 xml:space="preserve">；时效性、针对性、便民性、有效性有待增强。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　</w:t>
      </w:r>
      <w:r>
        <w:rPr>
          <w:rFonts w:hint="eastAsia" w:ascii="楷体" w:hAnsi="楷体" w:eastAsia="楷体" w:cs="楷体"/>
          <w:b w:val="0"/>
          <w:bCs w:val="0"/>
          <w:color w:val="333333"/>
          <w:sz w:val="24"/>
          <w:szCs w:val="24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color w:val="333333"/>
          <w:sz w:val="24"/>
          <w:szCs w:val="24"/>
        </w:rPr>
        <w:t>具体的解决办法和改进措施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长春市九台区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农业农村局将按照《条例》《办法》规定，根据有关工作部署，遵循公正、公平、便民的原则，紧密围绕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区委区政府工作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，结合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财政局工作实际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，推进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政务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 xml:space="preserve">信息公开工作。 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1713358">
    <w:nsid w:val="6010CB4E"/>
    <w:multiLevelType w:val="singleLevel"/>
    <w:tmpl w:val="6010CB4E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6117133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F06CFB"/>
    <w:rsid w:val="12627876"/>
    <w:rsid w:val="2308526D"/>
    <w:rsid w:val="2F6579C6"/>
    <w:rsid w:val="4DB648F3"/>
    <w:rsid w:val="598B6B4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Lenovo</cp:lastModifiedBy>
  <dcterms:modified xsi:type="dcterms:W3CDTF">2021-01-27T02:08:42Z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