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jc w:val="center"/>
        <w:rPr>
          <w:rFonts w:hint="eastAsia"/>
          <w:b/>
          <w:sz w:val="36"/>
          <w:szCs w:val="36"/>
        </w:rPr>
      </w:pPr>
      <w:bookmarkStart w:id="0" w:name="_GoBack"/>
      <w:r>
        <w:rPr>
          <w:rFonts w:hint="eastAsia"/>
          <w:b/>
          <w:sz w:val="36"/>
          <w:szCs w:val="36"/>
        </w:rPr>
        <w:t>新时代政法干警“十个严禁”</w:t>
      </w:r>
    </w:p>
    <w:p>
      <w:pPr>
        <w:rPr>
          <w:rFonts w:hint="eastAsia"/>
        </w:rPr>
      </w:pPr>
      <w:bookmarkEnd w:id="0"/>
    </w:p>
    <w:p>
      <w:pPr>
        <w:rPr>
          <w:rFonts w:hint="eastAsia"/>
        </w:rPr>
      </w:pPr>
      <w:r>
        <w:rPr>
          <w:rFonts w:hint="eastAsia"/>
        </w:rPr>
        <w:t>　　坚持以习近平新时代中国特色社会主义思想为指导，深入贯彻习近平法治思想，深入贯彻习近平总书记关于加强政法队伍建设的重要指示和训词精神，坚持党的绝对领导，增强“四个意识”、坚定“四个自信”、做到“两个维护”，不断提高政治判断力、政治领悟力、政治执行力，自觉遵守“十个严禁”。</w:t>
      </w:r>
    </w:p>
    <w:p>
      <w:pPr>
        <w:rPr>
          <w:rFonts w:hint="eastAsia"/>
        </w:rPr>
      </w:pPr>
    </w:p>
    <w:p>
      <w:pPr>
        <w:rPr>
          <w:rFonts w:hint="eastAsia"/>
        </w:rPr>
      </w:pPr>
      <w:r>
        <w:rPr>
          <w:rFonts w:hint="eastAsia"/>
        </w:rPr>
        <w:t>　　一、严禁搞两面派、做两面人。决不允许违反政治纪律、政治规矩，对党不忠诚不老实，结党营私、搞团团伙伙。</w:t>
      </w:r>
    </w:p>
    <w:p>
      <w:pPr>
        <w:rPr>
          <w:rFonts w:hint="eastAsia"/>
        </w:rPr>
      </w:pPr>
    </w:p>
    <w:p>
      <w:pPr>
        <w:rPr>
          <w:rFonts w:hint="eastAsia"/>
        </w:rPr>
      </w:pPr>
      <w:r>
        <w:rPr>
          <w:rFonts w:hint="eastAsia"/>
        </w:rPr>
        <w:t>　　二、严禁有令不行、有禁不止。决不允许贯彻执行党中央决策部署不坚决，做选择、搞变通、打折扣，欺上瞒下、弄虚作假，不遵守请示报告制度。</w:t>
      </w:r>
    </w:p>
    <w:p>
      <w:pPr>
        <w:rPr>
          <w:rFonts w:hint="eastAsia"/>
        </w:rPr>
      </w:pPr>
    </w:p>
    <w:p>
      <w:pPr>
        <w:rPr>
          <w:rFonts w:hint="eastAsia"/>
        </w:rPr>
      </w:pPr>
      <w:r>
        <w:rPr>
          <w:rFonts w:hint="eastAsia"/>
        </w:rPr>
        <w:t>　　三、严禁放任错误思潮侵蚀影响。决不允许在大是大非问题上认识模糊、立场摇摆，对西方“宪政”“三权鼎立”“司法独立”等态度暧昧、不敢发声亮剑。</w:t>
      </w:r>
    </w:p>
    <w:p>
      <w:pPr>
        <w:rPr>
          <w:rFonts w:hint="eastAsia"/>
        </w:rPr>
      </w:pPr>
    </w:p>
    <w:p>
      <w:pPr>
        <w:rPr>
          <w:rFonts w:hint="eastAsia"/>
        </w:rPr>
      </w:pPr>
      <w:r>
        <w:rPr>
          <w:rFonts w:hint="eastAsia"/>
        </w:rPr>
        <w:t>　　四、严禁不当交往、干预执法司法。决不允许违反“三个规定”，请托说情打招呼，不如实记录报告，不正当接触交往，充当司法掮客。</w:t>
      </w:r>
    </w:p>
    <w:p>
      <w:pPr>
        <w:rPr>
          <w:rFonts w:hint="eastAsia"/>
        </w:rPr>
      </w:pPr>
    </w:p>
    <w:p>
      <w:pPr>
        <w:rPr>
          <w:rFonts w:hint="eastAsia"/>
        </w:rPr>
      </w:pPr>
      <w:r>
        <w:rPr>
          <w:rFonts w:hint="eastAsia"/>
        </w:rPr>
        <w:t>　　五、严禁玩忽职守、徇私枉法。决不允许办“关系案”“人情案”“金钱案”，有案不立、压案不查、有罪不究，违规违法办理减刑、假释、暂予监外执行。</w:t>
      </w:r>
    </w:p>
    <w:p>
      <w:pPr>
        <w:rPr>
          <w:rFonts w:hint="eastAsia"/>
        </w:rPr>
      </w:pPr>
    </w:p>
    <w:p>
      <w:pPr>
        <w:rPr>
          <w:rFonts w:hint="eastAsia"/>
        </w:rPr>
      </w:pPr>
      <w:r>
        <w:rPr>
          <w:rFonts w:hint="eastAsia"/>
        </w:rPr>
        <w:t>　　六、严禁违规参与营利活动。决不允许违规经商办企业、违规参股借贷，纵容默许配偶、子女及其配偶违规从事经营活动，利用职权或影响力谋取私利。</w:t>
      </w:r>
    </w:p>
    <w:p>
      <w:pPr>
        <w:rPr>
          <w:rFonts w:hint="eastAsia"/>
        </w:rPr>
      </w:pPr>
    </w:p>
    <w:p>
      <w:pPr>
        <w:rPr>
          <w:rFonts w:hint="eastAsia"/>
        </w:rPr>
      </w:pPr>
      <w:r>
        <w:rPr>
          <w:rFonts w:hint="eastAsia"/>
        </w:rPr>
        <w:t>　　七、严禁包庇纵容黑恶势力。决不允许对黑恶行为视而不见、听之任之，纵容涉黑涉恶活动，充当“保护伞”。</w:t>
      </w:r>
    </w:p>
    <w:p>
      <w:pPr>
        <w:rPr>
          <w:rFonts w:hint="eastAsia"/>
        </w:rPr>
      </w:pPr>
    </w:p>
    <w:p>
      <w:pPr>
        <w:rPr>
          <w:rFonts w:hint="eastAsia"/>
        </w:rPr>
      </w:pPr>
      <w:r>
        <w:rPr>
          <w:rFonts w:hint="eastAsia"/>
        </w:rPr>
        <w:t>　　八、严禁滥用执法司法权。决不允许逐利执法、越权执法、过度执法，滥用侦查措施、强制措施、自由裁量权，插手经济纠纷。</w:t>
      </w:r>
    </w:p>
    <w:p>
      <w:pPr>
        <w:rPr>
          <w:rFonts w:hint="eastAsia"/>
        </w:rPr>
      </w:pPr>
    </w:p>
    <w:p>
      <w:pPr>
        <w:rPr>
          <w:rFonts w:hint="eastAsia"/>
        </w:rPr>
      </w:pPr>
      <w:r>
        <w:rPr>
          <w:rFonts w:hint="eastAsia"/>
        </w:rPr>
        <w:t>　　九、严禁不作为乱作为、耍特权抖威风。决不允许漠视群众利益，对待群众简单粗暴、推诿扯皮、吃拿卡要。</w:t>
      </w:r>
    </w:p>
    <w:p>
      <w:pPr>
        <w:rPr>
          <w:rFonts w:hint="eastAsia"/>
        </w:rPr>
      </w:pPr>
    </w:p>
    <w:p>
      <w:pPr>
        <w:rPr>
          <w:rFonts w:hint="eastAsia"/>
        </w:rPr>
      </w:pPr>
      <w:r>
        <w:rPr>
          <w:rFonts w:hint="eastAsia"/>
        </w:rPr>
        <w:t>　　十、严禁跑风漏气、失密泄密。决不允许以任何形式泄露党和国家秘密、政法工作秘密、商业秘密和公民个人信息。</w:t>
      </w:r>
    </w:p>
    <w:p>
      <w:pPr>
        <w:rPr>
          <w:rFonts w:hint="eastAsia"/>
        </w:rPr>
      </w:pPr>
    </w:p>
    <w:p>
      <w:r>
        <w:rPr>
          <w:rFonts w:hint="eastAsia"/>
        </w:rPr>
        <w:t>　　凡违反“十个严禁”的，依规依纪依法严肃处理。</w:t>
      </w: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auto"/>
    <w:pitch w:val="variable"/>
    <w:sig w:usb0="00000A87" w:usb1="00000000" w:usb2="00000000" w:usb3="00000000" w:csb0="400001BF" w:csb1="DFF7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auto"/>
    <w:pitch w:val="variable"/>
    <w:sig w:usb0="00007A87" w:usb1="80000000" w:usb2="00000008" w:usb3="00000000" w:csb0="400001FF" w:csb1="FFFF0000"/>
  </w:font>
  <w:font w:name="黑体">
    <w:panose1 w:val="02010609060101010101"/>
    <w:charset w:val="86"/>
    <w:family w:val="auto"/>
    <w:pitch w:val="variable"/>
    <w:sig w:usb0="800002BF" w:usb1="38CF7CFA" w:usb2="0000001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qFormat/>
    <w:pPr>
      <w:widowControl w:val="0"/>
      <w:jc w:val="both"/>
    </w:pPr>
    <w:rPr>
      <w:rFonts w:ascii="Calibri" w:eastAsia="宋体" w:cs="Arial" w:hAnsi="Calibri"/>
      <w:bCs/>
      <w:kern w:val="2"/>
      <w:sz w:val="21"/>
      <w:szCs w:val="22"/>
      <w:lang w:val="en-US" w:eastAsia="zh-CN" w:bidi="ar-SA"/>
    </w:rPr>
  </w:style>
  <w:style w:type="paragraph" w:styleId="1">
    <w:name w:val="heading 1"/>
    <w:qFormat/>
    <w:basedOn w:val="0"/>
    <w:next w:val="0"/>
    <w:pPr>
      <w:keepNext/>
      <w:keepLines/>
      <w:spacing w:before="340" w:after="330" w:line="578" w:lineRule="auto"/>
      <w:outlineLvl w:val="0"/>
    </w:pPr>
    <w:rPr>
      <w:b/>
      <w:bCs/>
      <w:kern w:val="44"/>
      <w:sz w:val="44"/>
    </w:rPr>
  </w:style>
  <w:style w:type="paragraph" w:styleId="2">
    <w:name w:val="heading 2"/>
    <w:qFormat/>
    <w:basedOn w:val="0"/>
    <w:next w:val="0"/>
    <w:pPr>
      <w:keepNext/>
      <w:keepLines/>
      <w:spacing w:before="260" w:after="260" w:line="415" w:lineRule="auto"/>
      <w:outlineLvl w:val="1"/>
    </w:pPr>
    <w:rPr>
      <w:rFonts w:ascii="Times New Roman" w:eastAsia="黑体" w:hAnsi="Times New Roman"/>
      <w:b/>
      <w:sz w:val="32"/>
    </w:rPr>
  </w:style>
  <w:style w:type="paragraph" w:styleId="3">
    <w:name w:val="heading 3"/>
    <w:qFormat/>
    <w:basedOn w:val="0"/>
    <w:next w:val="0"/>
    <w:pPr>
      <w:keepNext/>
      <w:keepLines/>
      <w:spacing w:before="260" w:after="260" w:line="415" w:lineRule="auto"/>
      <w:outlineLvl w:val="2"/>
    </w:pPr>
    <w:rPr>
      <w:b/>
      <w:sz w:val="32"/>
    </w:rPr>
  </w:style>
  <w:style w:type="character" w:default="1" w:styleId="10">
    <w:name w:val="Default Paragraph Font"/>
    <w:qFormat/>
  </w:style>
  <w:style w:type="paragraph" w:styleId="15">
    <w:name w:val="header"/>
    <w:qFormat/>
    <w:basedOn w:val="0"/>
    <w:pPr>
      <w:pBdr>
        <w:bottom w:val="single" w:sz="6" w:space="1" w:color="auto"/>
      </w:pBdr>
      <w:tabs>
        <w:tab w:val="center" w:pos="4153"/>
        <w:tab w:val="right" w:pos="8306"/>
      </w:tabs>
      <w:snapToGrid w:val="0"/>
      <w:jc w:val="center"/>
    </w:pPr>
    <w:rPr>
      <w:sz w:val="18"/>
      <w:szCs w:val="18"/>
    </w:rPr>
  </w:style>
  <w:style w:type="paragraph" w:styleId="16">
    <w:name w:val="footer"/>
    <w:qFormat/>
    <w:basedOn w:val="0"/>
    <w:pPr>
      <w:tabs>
        <w:tab w:val="center" w:pos="4153"/>
        <w:tab w:val="right" w:pos="8306"/>
      </w:tabs>
      <w:snapToGrid w:val="0"/>
      <w:jc w:val="left"/>
    </w:pPr>
    <w:rPr>
      <w:sz w:val="18"/>
      <w:szCs w:val="18"/>
    </w:rPr>
  </w:style>
  <w:style w:type="character" w:styleId="87">
    <w:name w:val="Strong"/>
    <w:qFormat/>
    <w:basedOn w:val="10"/>
    <w:rPr>
      <w:b/>
    </w:rPr>
  </w:style>
  <w:style w:type="paragraph" w:styleId="92">
    <w:name w:val="Normal (Web)"/>
    <w:qFormat/>
    <w:basedOn w:val="0"/>
    <w:rPr>
      <w:sz w:val="24"/>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2</TotalTime>
  <Application>Yozo_Office27021597764231180</Application>
  <Pages>1</Pages>
  <Words>0</Words>
  <Characters>602</Characters>
  <Lines>0</Lines>
  <Paragraphs>25</Paragraphs>
  <CharactersWithSpaces>803</CharactersWithSpaces>
  <Company>Yozosoft</Company>
</Properties>
</file>

<file path=docProps/core.xml><?xml version="1.0" encoding="utf-8"?>
<cp:coreProperties xmlns:cp="http://schemas.openxmlformats.org/package/2006/metadata/core-properties" xmlns:dc="http://purl.org/dc/elements/1.1/" xmlns:dcterms="http://purl.org/dc/terms/" xmlns:xsi="http://www.w3.org/2001/XMLSchema-instance">
  <dc:creator>User274</dc:creator>
  <cp:lastModifiedBy>1</cp:lastModifiedBy>
  <cp:revision>2</cp:revision>
  <dcterms:created xsi:type="dcterms:W3CDTF">2020-07-15T10:51:00Z</dcterms:created>
  <dcterms:modified xsi:type="dcterms:W3CDTF">2023-11-24T06:25:48Z</dcterms:modified>
</cp:coreProperties>
</file>