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E0EAB">
      <w:pPr>
        <w:rPr>
          <w:rFonts w:hint="eastAsia" w:ascii="宋体" w:hAnsi="宋体" w:eastAsia="宋体" w:cs="宋体"/>
          <w:sz w:val="32"/>
        </w:rPr>
      </w:pPr>
      <w:bookmarkStart w:id="0" w:name="_GoBack"/>
      <w:bookmarkEnd w:id="0"/>
    </w:p>
    <w:p w14:paraId="7EF6E349">
      <w:pPr>
        <w:spacing w:after="0" w:line="240" w:lineRule="auto"/>
        <w:rPr>
          <w:rFonts w:hint="eastAsia" w:ascii="宋体" w:hAnsi="宋体" w:eastAsia="宋体" w:cs="宋体"/>
        </w:rPr>
      </w:pPr>
    </w:p>
    <w:p w14:paraId="2A4BB28C">
      <w:pPr>
        <w:jc w:val="center"/>
      </w:pPr>
      <w:r>
        <w:rPr>
          <w:rFonts w:ascii="宋体" w:hAnsi="宋体" w:eastAsia="宋体"/>
          <w:sz w:val="44"/>
        </w:rPr>
        <w:t>最高人民法院关于审理涉彩礼纠纷案件</w:t>
      </w:r>
    </w:p>
    <w:p w14:paraId="46CEDC6D">
      <w:pPr>
        <w:jc w:val="center"/>
      </w:pPr>
      <w:r>
        <w:rPr>
          <w:rFonts w:ascii="宋体" w:hAnsi="宋体" w:eastAsia="宋体"/>
          <w:sz w:val="44"/>
        </w:rPr>
        <w:t>适用法律若干问题的规定</w:t>
      </w:r>
    </w:p>
    <w:p w14:paraId="3DFBEA3F">
      <w:pPr>
        <w:rPr>
          <w:rFonts w:hint="eastAsia" w:ascii="宋体" w:hAnsi="宋体" w:eastAsia="宋体" w:cs="宋体"/>
          <w:sz w:val="32"/>
        </w:rPr>
      </w:pPr>
    </w:p>
    <w:p w14:paraId="46435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法释</w:t>
      </w:r>
      <w:r>
        <w:rPr>
          <w:rFonts w:hint="default" w:ascii="Times New Roman" w:hAnsi="Times New Roman" w:eastAsia="仿宋_GB2312" w:cs="Times New Roman"/>
          <w:sz w:val="32"/>
        </w:rPr>
        <w:t>〔2024〕1</w:t>
      </w:r>
      <w:r>
        <w:rPr>
          <w:rFonts w:hint="eastAsia" w:ascii="仿宋_GB2312" w:hAnsi="仿宋_GB2312" w:eastAsia="仿宋_GB2312" w:cs="仿宋_GB2312"/>
          <w:sz w:val="32"/>
        </w:rPr>
        <w:t>号</w:t>
      </w:r>
    </w:p>
    <w:p w14:paraId="15F5F67A">
      <w:pPr>
        <w:rPr>
          <w:rFonts w:hint="eastAsia" w:ascii="宋体" w:hAnsi="宋体" w:eastAsia="宋体" w:cs="宋体"/>
          <w:sz w:val="32"/>
        </w:rPr>
      </w:pPr>
    </w:p>
    <w:p w14:paraId="52F47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32" w:leftChars="200" w:right="632" w:rightChars="200"/>
        <w:textAlignment w:val="auto"/>
      </w:pPr>
      <w:r>
        <w:rPr>
          <w:rFonts w:ascii="Times New Roman" w:hAnsi="Times New Roman" w:eastAsia="楷体_GB2312"/>
          <w:sz w:val="32"/>
        </w:rPr>
        <w:t>（2023年11月13日最高人民法院审判委员会第1905次会议通过，自2024年2月1日起施行）</w:t>
      </w:r>
    </w:p>
    <w:p w14:paraId="5E89D5EA">
      <w:pPr>
        <w:rPr>
          <w:rFonts w:hint="eastAsia" w:ascii="宋体" w:hAnsi="宋体" w:eastAsia="宋体" w:cs="宋体"/>
          <w:sz w:val="32"/>
        </w:rPr>
      </w:pPr>
    </w:p>
    <w:p w14:paraId="549D5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为正确审理涉彩礼纠纷案件，根据《中华人民共和国民法典》、《中华人民共和国民事诉讼法》等法律规定，结合审判实践，制定本规定。</w:t>
      </w:r>
    </w:p>
    <w:p w14:paraId="327D6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第一条</w:t>
      </w:r>
      <w:r>
        <w:rPr>
          <w:rFonts w:ascii="仿宋_GB2312" w:hAnsi="仿宋_GB2312" w:eastAsia="仿宋_GB2312"/>
          <w:sz w:val="32"/>
        </w:rPr>
        <w:t>　以婚姻为目的依据习俗给付彩礼后，因要求返还产生的纠纷，适用本规定。</w:t>
      </w:r>
    </w:p>
    <w:p w14:paraId="36F55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第二条</w:t>
      </w:r>
      <w:r>
        <w:rPr>
          <w:rFonts w:ascii="仿宋_GB2312" w:hAnsi="仿宋_GB2312" w:eastAsia="仿宋_GB2312"/>
          <w:sz w:val="32"/>
        </w:rPr>
        <w:t>　禁止借婚姻索取财物。一方以彩礼为名借婚姻索取财物，另一方要求返还的，人民法院应予支持。</w:t>
      </w:r>
    </w:p>
    <w:p w14:paraId="3D7F9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第三条</w:t>
      </w:r>
      <w:r>
        <w:rPr>
          <w:rFonts w:ascii="仿宋_GB2312" w:hAnsi="仿宋_GB2312" w:eastAsia="仿宋_GB2312"/>
          <w:sz w:val="32"/>
        </w:rPr>
        <w:t>　人民法院在审理涉彩礼纠纷案件中，可以根据一方给付财物的目的，综合考虑双方当地习俗、给付的时间和方式、财物价值、给付人及接收人等事实，认定彩礼范围。</w:t>
      </w:r>
    </w:p>
    <w:p w14:paraId="1EE50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下列情形给付的财物，不属于彩礼：</w:t>
      </w:r>
    </w:p>
    <w:p w14:paraId="60955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（一）一方在节日、生日等有特殊纪念意义时点给付的价值不大的礼物、礼金；</w:t>
      </w:r>
    </w:p>
    <w:p w14:paraId="45A18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（二）一方为表达或者增进感情的日常消费性支出；</w:t>
      </w:r>
    </w:p>
    <w:p w14:paraId="60E28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（三）其他价值不大的财物。</w:t>
      </w:r>
    </w:p>
    <w:p w14:paraId="560EC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第四条</w:t>
      </w:r>
      <w:r>
        <w:rPr>
          <w:rFonts w:ascii="仿宋_GB2312" w:hAnsi="仿宋_GB2312" w:eastAsia="仿宋_GB2312"/>
          <w:sz w:val="32"/>
        </w:rPr>
        <w:t>　婚约财产纠纷中，婚约一方及其实际给付彩礼的父母可以作为共同原告；婚约另一方及其实际接收彩礼的父母可以作为共同被告。</w:t>
      </w:r>
    </w:p>
    <w:p w14:paraId="29C86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离婚纠纷中，一方提出返还彩礼诉讼请求的，当事人仍为夫妻双方。</w:t>
      </w:r>
    </w:p>
    <w:p w14:paraId="5CFDC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第五条</w:t>
      </w:r>
      <w:r>
        <w:rPr>
          <w:rFonts w:ascii="仿宋_GB2312" w:hAnsi="仿宋_GB2312" w:eastAsia="仿宋_GB2312"/>
          <w:sz w:val="32"/>
        </w:rPr>
        <w:t>　双方已办理结婚登记且共同生活，离婚时一方请求返还按照习俗给付的彩礼的，人民法院一般不予支持。但是，如果共同生活时间较短且彩礼数额过高的，人民法院可以根据彩礼实际使用及嫁妆情况，综合考虑彩礼数额、共同生活及孕育情况、双方过错等事实，结合当地习俗，确定是否返还以及返还的具体比例。</w:t>
      </w:r>
    </w:p>
    <w:p w14:paraId="3FE82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人民法院认定彩礼数额是否过高，应当综合考虑彩礼给付方所在地居民人均可支配收入、给付方家庭经济情况以及当地习俗等因素。</w:t>
      </w:r>
    </w:p>
    <w:p w14:paraId="40604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第六条</w:t>
      </w:r>
      <w:r>
        <w:rPr>
          <w:rFonts w:ascii="仿宋_GB2312" w:hAnsi="仿宋_GB2312" w:eastAsia="仿宋_GB2312"/>
          <w:sz w:val="32"/>
        </w:rPr>
        <w:t>　双方未办理结婚登记但已共同生活，一方请求返还按照习俗给付的彩礼的，人民法院应当根据彩礼实际使用及嫁妆情况，综合考虑共同生活及孕育情况、双方过错等事实，结合当地习俗，确定是否返还以及返还的具体比例。</w:t>
      </w:r>
    </w:p>
    <w:p w14:paraId="4E428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第七条</w:t>
      </w:r>
      <w:r>
        <w:rPr>
          <w:rFonts w:ascii="Times New Roman" w:hAnsi="Times New Roman" w:eastAsia="仿宋_GB2312"/>
          <w:sz w:val="32"/>
        </w:rPr>
        <w:t>　本规定自2024年2月1日起施行。</w:t>
      </w:r>
    </w:p>
    <w:p w14:paraId="6E9AF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本规定施行后，人民法院尚未审结的一审、二审案件适用本规定。本规定施行前已经终审、施行后当事人申请再审或者按照审判监督程序决定再审的案件，不适用本规定。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397" w:gutter="0"/>
      <w:cols w:space="708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宋体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3E26A">
    <w:pPr>
      <w:pStyle w:val="2"/>
      <w:wordWrap w:val="0"/>
      <w:jc w:val="right"/>
      <w:rPr>
        <w:rFonts w:eastAsia="宋体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AD525">
    <w:pPr>
      <w:pStyle w:val="2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　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MTQ4YzRiMTFhMWY4OTdiMTg1NTc1NDk1MzVhMGEifQ=="/>
  </w:docVars>
  <w:rsids>
    <w:rsidRoot w:val="000E703F"/>
    <w:rsid w:val="00005CBA"/>
    <w:rsid w:val="00067A46"/>
    <w:rsid w:val="000B3473"/>
    <w:rsid w:val="000D062B"/>
    <w:rsid w:val="000E703F"/>
    <w:rsid w:val="000F0A3D"/>
    <w:rsid w:val="000F7DA8"/>
    <w:rsid w:val="00131BA9"/>
    <w:rsid w:val="0013352A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5F71"/>
    <w:rsid w:val="002E3D11"/>
    <w:rsid w:val="002F77E5"/>
    <w:rsid w:val="00303251"/>
    <w:rsid w:val="00307CD3"/>
    <w:rsid w:val="00315BE5"/>
    <w:rsid w:val="00353AD7"/>
    <w:rsid w:val="003A0332"/>
    <w:rsid w:val="003F636B"/>
    <w:rsid w:val="00420DB2"/>
    <w:rsid w:val="0044207F"/>
    <w:rsid w:val="0048283C"/>
    <w:rsid w:val="004D5710"/>
    <w:rsid w:val="004F542C"/>
    <w:rsid w:val="00550A4A"/>
    <w:rsid w:val="005667BC"/>
    <w:rsid w:val="005A4A7E"/>
    <w:rsid w:val="005C49EF"/>
    <w:rsid w:val="005F0A94"/>
    <w:rsid w:val="00610663"/>
    <w:rsid w:val="00616EB4"/>
    <w:rsid w:val="0066351E"/>
    <w:rsid w:val="006A6786"/>
    <w:rsid w:val="006B2EDC"/>
    <w:rsid w:val="006C7885"/>
    <w:rsid w:val="006D3381"/>
    <w:rsid w:val="006E600C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D4E62"/>
    <w:rsid w:val="00A07177"/>
    <w:rsid w:val="00A87604"/>
    <w:rsid w:val="00AE3FEB"/>
    <w:rsid w:val="00B12059"/>
    <w:rsid w:val="00B32293"/>
    <w:rsid w:val="00B718F5"/>
    <w:rsid w:val="00B90B92"/>
    <w:rsid w:val="00BB0938"/>
    <w:rsid w:val="00BB259A"/>
    <w:rsid w:val="00BC1DEF"/>
    <w:rsid w:val="00BC4088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3612D"/>
    <w:rsid w:val="00F4604E"/>
    <w:rsid w:val="00F53731"/>
    <w:rsid w:val="00F72984"/>
    <w:rsid w:val="00F7674E"/>
    <w:rsid w:val="00F97604"/>
    <w:rsid w:val="00FA7EE2"/>
    <w:rsid w:val="00FD0030"/>
    <w:rsid w:val="05EE09DC"/>
    <w:rsid w:val="0D9804AC"/>
    <w:rsid w:val="11E4354D"/>
    <w:rsid w:val="16DC7373"/>
    <w:rsid w:val="2B980E6F"/>
    <w:rsid w:val="344634A2"/>
    <w:rsid w:val="3DE63740"/>
    <w:rsid w:val="481351D2"/>
    <w:rsid w:val="53543565"/>
    <w:rsid w:val="5465781D"/>
    <w:rsid w:val="558A062C"/>
    <w:rsid w:val="622F12CF"/>
    <w:rsid w:val="653E08AD"/>
    <w:rsid w:val="66AB6F8B"/>
    <w:rsid w:val="71B9247E"/>
    <w:rsid w:val="76972E2C"/>
    <w:rsid w:val="7F47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autoRedefine/>
    <w:unhideWhenUsed/>
    <w:qFormat/>
    <w:uiPriority w:val="99"/>
    <w:rPr>
      <w:color w:val="954F72"/>
      <w:u w:val="single"/>
    </w:rPr>
  </w:style>
  <w:style w:type="character" w:styleId="7">
    <w:name w:val="Hyperlink"/>
    <w:autoRedefine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character" w:customStyle="1" w:styleId="8">
    <w:name w:val="页脚 字符"/>
    <w:link w:val="2"/>
    <w:autoRedefine/>
    <w:qFormat/>
    <w:uiPriority w:val="99"/>
    <w:rPr>
      <w:sz w:val="18"/>
      <w:szCs w:val="18"/>
    </w:rPr>
  </w:style>
  <w:style w:type="character" w:customStyle="1" w:styleId="9">
    <w:name w:val="页眉 字符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860</Words>
  <Characters>877</Characters>
  <Lines>0</Lines>
  <Paragraphs>0</Paragraphs>
  <TotalTime>13</TotalTime>
  <ScaleCrop>false</ScaleCrop>
  <LinksUpToDate>false</LinksUpToDate>
  <CharactersWithSpaces>884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2017-11-15T10:33:00Z</dcterms:created>
  <dc:creator>YF-INT6</dc:creator>
  <cp:lastModifiedBy>独上高楼望尽天涯路</cp:lastModifiedBy>
  <dcterms:modified xsi:type="dcterms:W3CDTF">2026-01-04T08:10:06Z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8C04BABFBE7744C7B98588E8725AE46B_13</vt:lpwstr>
  </property>
  <property fmtid="{D5CDD505-2E9C-101B-9397-08002B2CF9AE}" pid="3" name="KSOProductBuildVer">
    <vt:lpwstr>2052-12.1.0.24034</vt:lpwstr>
  </property>
</Properties>
</file>