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  <w:t>本年度报告由长春经济技术开发区营商环境建设局依据《中华人民共和国政府信息公开条例》（下称“《条例》”）,编制而成。全文由总体情况、主动公开政府信息情况、收到和处理政府信息公开申请情况、政府信息公开行政复议、行政诉讼情况、存在的主要问题及改进情况、其他需要报告的事项六部分组成。本报告中所列数据统计期限自2019年1月1日至2019年12月31日截止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  <w:t>2019年，营商环境建设局按照市、区对政府信息公开工作的统一部署，主动推进行政权力运行程序化和公开透明，按照公开为原则、不公开为例外的要求，及时、准确、全面进行公开，坚持做好信息公开工作，把政府信息公开作为服务型机关建设的重要抓手，作为深化“放管服”改革，优化营商环境的重要渠道，进一步加强组织领导，加大宣传力度，强化督促检查，自觉接受社会公众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  <w:bookmarkStart w:id="0" w:name="_GoBack"/>
      <w:bookmarkEnd w:id="0"/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从2019年政府信息公开工作的实际情况看，我局对政府信息公开的认识和重视还有待提高，尤其是主动公开政府信息的工作力度需要进一步加强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。为更好完成信息公开工作，营商环境建设局将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继续提高全体工作人员对政府信息公开的认识，提升工作人员的能力和业务水平，强化主动公开的工作力度，确保政府信息及时、主动公开，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务实求真，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保障群众知情权。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6FB4"/>
    <w:rsid w:val="11A22BCF"/>
    <w:rsid w:val="276B6FB4"/>
    <w:rsid w:val="35692C92"/>
    <w:rsid w:val="3D2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2021-03-31T06:43:00Z</dcterms:created>
  <dc:creator>哲Ge</dc:creator>
  <cp:lastModifiedBy>哲Ge</cp:lastModifiedBy>
  <dcterms:modified xsi:type="dcterms:W3CDTF">2021-03-31T07:02:26Z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