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BE91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经开区人社局2025年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政府信息公开工作年度报告</w:t>
      </w:r>
    </w:p>
    <w:p w14:paraId="36789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9F99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本年度报告由长春经济技术开发区</w:t>
      </w:r>
      <w:r>
        <w:rPr>
          <w:rFonts w:hint="eastAsia" w:ascii="宋体" w:hAnsi="宋体" w:cs="宋体"/>
          <w:sz w:val="24"/>
          <w:szCs w:val="24"/>
        </w:rPr>
        <w:t>人力资源和社会保障局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依据《中华人民共和国政府信息公开条例》（下称“《条例》”）、《中华人民共和国政府信息公开工作年度报告格式（试行）》。全文由总体情况、主动公开政府信息情况、收到和处理政府信息公开申请情况、政府信息公开行政复议和行政诉讼情况、存在的主要问题及改进情况、其他需要报告的事项共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部分组成。本报告中所列数据统计期限自202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年1月1日至202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年12月31日截止。本报告电子版可在经开区门户网站( http://www.cetdz.gov.cn/)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“政府信息公开年度报告”专栏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内查询。如对本报告有任何疑问，</w:t>
      </w:r>
      <w:r>
        <w:rPr>
          <w:rFonts w:hint="eastAsia" w:ascii="宋体" w:hAnsi="宋体" w:cs="宋体"/>
          <w:sz w:val="24"/>
          <w:szCs w:val="24"/>
        </w:rPr>
        <w:t>请与长春经济技术开发区人力资源和社会保障局联系。地址：长春市吉林大路6188号；邮编: 130031；电话:0431-84660021。</w:t>
      </w:r>
    </w:p>
    <w:p w14:paraId="467EA26A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5C795409">
      <w:pPr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年，我局持续深入贯彻《中华人民共和国政府信息公开条例》及上级关于政务公开工作的决策部署，紧紧围绕人社部门核心职能，坚持将政务公开作为提升治理能力、优化服务效能的关键环节抓实抓细。在巩固既有工作成果的基础上，我们进一步细化年度公开任务清单，聚焦就业促进、社会保障体系完善、人才发展体制机制改革等重点领域，深化政策解读，拓展公开内容，创新公开方式，着力健全全链条、全过程的信息公开规范体系，推动政务公开工作标准化、常态化、精准化水平实现新提升。现将本年度政务公开工作开展情况总结如下。</w:t>
      </w:r>
    </w:p>
    <w:p w14:paraId="3F1CBAEF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3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45"/>
        <w:gridCol w:w="2205"/>
        <w:gridCol w:w="2520"/>
      </w:tblGrid>
      <w:tr w14:paraId="4416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100" w:type="dxa"/>
            <w:gridSpan w:val="4"/>
            <w:shd w:val="clear" w:color="auto" w:fill="99CCFF"/>
            <w:noWrap w:val="0"/>
            <w:vAlign w:val="center"/>
          </w:tcPr>
          <w:p w14:paraId="6E81F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第二十条  第（一）项</w:t>
            </w:r>
          </w:p>
        </w:tc>
      </w:tr>
      <w:tr w14:paraId="3DDD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62FA7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信息内容</w:t>
            </w:r>
          </w:p>
        </w:tc>
        <w:tc>
          <w:tcPr>
            <w:tcW w:w="2245" w:type="dxa"/>
            <w:noWrap w:val="0"/>
            <w:vAlign w:val="center"/>
          </w:tcPr>
          <w:p w14:paraId="06F79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本年制发件数</w:t>
            </w:r>
          </w:p>
        </w:tc>
        <w:tc>
          <w:tcPr>
            <w:tcW w:w="2205" w:type="dxa"/>
            <w:noWrap w:val="0"/>
            <w:vAlign w:val="center"/>
          </w:tcPr>
          <w:p w14:paraId="7F5DC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本年废止件数</w:t>
            </w:r>
          </w:p>
        </w:tc>
        <w:tc>
          <w:tcPr>
            <w:tcW w:w="2520" w:type="dxa"/>
            <w:noWrap w:val="0"/>
            <w:vAlign w:val="center"/>
          </w:tcPr>
          <w:p w14:paraId="484264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现行有效件数</w:t>
            </w:r>
          </w:p>
        </w:tc>
      </w:tr>
      <w:tr w14:paraId="7240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5C17B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规章</w:t>
            </w:r>
          </w:p>
        </w:tc>
        <w:tc>
          <w:tcPr>
            <w:tcW w:w="2245" w:type="dxa"/>
            <w:noWrap w:val="0"/>
            <w:vAlign w:val="top"/>
          </w:tcPr>
          <w:p w14:paraId="2D3CE5D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05" w:type="dxa"/>
            <w:noWrap w:val="0"/>
            <w:vAlign w:val="top"/>
          </w:tcPr>
          <w:p w14:paraId="2ACE4057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20" w:type="dxa"/>
            <w:noWrap w:val="0"/>
            <w:vAlign w:val="top"/>
          </w:tcPr>
          <w:p w14:paraId="60A8133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DAE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4B695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行政规范性文件</w:t>
            </w:r>
          </w:p>
        </w:tc>
        <w:tc>
          <w:tcPr>
            <w:tcW w:w="2245" w:type="dxa"/>
            <w:noWrap w:val="0"/>
            <w:vAlign w:val="top"/>
          </w:tcPr>
          <w:p w14:paraId="55FA616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05" w:type="dxa"/>
            <w:noWrap w:val="0"/>
            <w:vAlign w:val="top"/>
          </w:tcPr>
          <w:p w14:paraId="128BB1A2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20" w:type="dxa"/>
            <w:noWrap w:val="0"/>
            <w:vAlign w:val="top"/>
          </w:tcPr>
          <w:p w14:paraId="392F40CA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6D3B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0" w:type="dxa"/>
            <w:gridSpan w:val="4"/>
            <w:shd w:val="clear" w:color="auto" w:fill="99CCFF"/>
            <w:noWrap w:val="0"/>
            <w:vAlign w:val="center"/>
          </w:tcPr>
          <w:p w14:paraId="68FEB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第二十条  第（五）项</w:t>
            </w:r>
          </w:p>
        </w:tc>
      </w:tr>
      <w:tr w14:paraId="27A0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30" w:type="dxa"/>
            <w:noWrap w:val="0"/>
            <w:vAlign w:val="center"/>
          </w:tcPr>
          <w:p w14:paraId="369F9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信息内容</w:t>
            </w:r>
          </w:p>
        </w:tc>
        <w:tc>
          <w:tcPr>
            <w:tcW w:w="6970" w:type="dxa"/>
            <w:gridSpan w:val="3"/>
            <w:noWrap w:val="0"/>
            <w:vAlign w:val="center"/>
          </w:tcPr>
          <w:p w14:paraId="21094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本年处理决定数量</w:t>
            </w:r>
          </w:p>
        </w:tc>
      </w:tr>
      <w:tr w14:paraId="1C14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44801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行政许可</w:t>
            </w:r>
          </w:p>
        </w:tc>
        <w:tc>
          <w:tcPr>
            <w:tcW w:w="6970" w:type="dxa"/>
            <w:gridSpan w:val="3"/>
            <w:noWrap w:val="0"/>
            <w:vAlign w:val="top"/>
          </w:tcPr>
          <w:p w14:paraId="241AAD5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</w:tr>
      <w:tr w14:paraId="49C5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100" w:type="dxa"/>
            <w:gridSpan w:val="4"/>
            <w:shd w:val="clear" w:color="auto" w:fill="99CCFF"/>
            <w:noWrap w:val="0"/>
            <w:vAlign w:val="center"/>
          </w:tcPr>
          <w:p w14:paraId="66B44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第二十条  第（六）项</w:t>
            </w:r>
          </w:p>
        </w:tc>
      </w:tr>
      <w:tr w14:paraId="682E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501070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信息内容</w:t>
            </w:r>
          </w:p>
        </w:tc>
        <w:tc>
          <w:tcPr>
            <w:tcW w:w="6970" w:type="dxa"/>
            <w:gridSpan w:val="3"/>
            <w:noWrap w:val="0"/>
            <w:vAlign w:val="center"/>
          </w:tcPr>
          <w:p w14:paraId="0DA46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本年处理决定数量</w:t>
            </w:r>
          </w:p>
        </w:tc>
      </w:tr>
      <w:tr w14:paraId="29EE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038B1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行政处罚</w:t>
            </w:r>
          </w:p>
        </w:tc>
        <w:tc>
          <w:tcPr>
            <w:tcW w:w="6970" w:type="dxa"/>
            <w:gridSpan w:val="3"/>
            <w:noWrap w:val="0"/>
            <w:vAlign w:val="top"/>
          </w:tcPr>
          <w:p w14:paraId="6659B78A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</w:tr>
      <w:tr w14:paraId="7535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noWrap w:val="0"/>
            <w:vAlign w:val="center"/>
          </w:tcPr>
          <w:p w14:paraId="3A0D7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行政强制</w:t>
            </w:r>
          </w:p>
        </w:tc>
        <w:tc>
          <w:tcPr>
            <w:tcW w:w="6970" w:type="dxa"/>
            <w:gridSpan w:val="3"/>
            <w:noWrap w:val="0"/>
            <w:vAlign w:val="top"/>
          </w:tcPr>
          <w:p w14:paraId="41C655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397A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100" w:type="dxa"/>
            <w:gridSpan w:val="4"/>
            <w:shd w:val="clear" w:color="auto" w:fill="99CCFF"/>
            <w:noWrap w:val="0"/>
            <w:vAlign w:val="center"/>
          </w:tcPr>
          <w:p w14:paraId="1D457C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第二十条  第（八）项</w:t>
            </w:r>
          </w:p>
        </w:tc>
      </w:tr>
      <w:tr w14:paraId="693E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30" w:type="dxa"/>
            <w:noWrap w:val="0"/>
            <w:vAlign w:val="center"/>
          </w:tcPr>
          <w:p w14:paraId="006207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信息内容</w:t>
            </w:r>
          </w:p>
        </w:tc>
        <w:tc>
          <w:tcPr>
            <w:tcW w:w="6970" w:type="dxa"/>
            <w:gridSpan w:val="3"/>
            <w:noWrap w:val="0"/>
            <w:vAlign w:val="center"/>
          </w:tcPr>
          <w:p w14:paraId="7ECFAE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本年收费金额（单位：万元）</w:t>
            </w:r>
          </w:p>
        </w:tc>
      </w:tr>
      <w:tr w14:paraId="7C3A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30" w:type="dxa"/>
            <w:noWrap w:val="0"/>
            <w:vAlign w:val="center"/>
          </w:tcPr>
          <w:p w14:paraId="31975A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行政事业性收费</w:t>
            </w:r>
          </w:p>
        </w:tc>
        <w:tc>
          <w:tcPr>
            <w:tcW w:w="6970" w:type="dxa"/>
            <w:gridSpan w:val="3"/>
            <w:noWrap w:val="0"/>
            <w:vAlign w:val="top"/>
          </w:tcPr>
          <w:p w14:paraId="5394443A">
            <w:pPr>
              <w:jc w:val="center"/>
              <w:rPr>
                <w:rFonts w:hint="default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1CF61AE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1CBF224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BCB764D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8EDD057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三、收到和处理政府信息公开申请情况</w:t>
      </w:r>
    </w:p>
    <w:tbl>
      <w:tblPr>
        <w:tblStyle w:val="3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53"/>
        <w:gridCol w:w="2757"/>
        <w:gridCol w:w="552"/>
        <w:gridCol w:w="630"/>
        <w:gridCol w:w="630"/>
        <w:gridCol w:w="628"/>
        <w:gridCol w:w="839"/>
        <w:gridCol w:w="738"/>
        <w:gridCol w:w="838"/>
      </w:tblGrid>
      <w:tr w14:paraId="13897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2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BD4514">
            <w:pPr>
              <w:rPr>
                <w:rFonts w:hint="eastAsia" w:ascii="楷体_GB2312" w:eastAsia="楷体_GB2312"/>
              </w:rPr>
            </w:pPr>
          </w:p>
        </w:tc>
        <w:tc>
          <w:tcPr>
            <w:tcW w:w="48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4576B">
            <w:pPr>
              <w:ind w:firstLine="2118" w:firstLineChars="11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申请人情况</w:t>
            </w:r>
          </w:p>
        </w:tc>
      </w:tr>
      <w:tr w14:paraId="0477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243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AB46B32"/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7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自然人</w:t>
            </w:r>
          </w:p>
        </w:tc>
        <w:tc>
          <w:tcPr>
            <w:tcW w:w="3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F4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法人或其他组织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2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总计</w:t>
            </w:r>
          </w:p>
        </w:tc>
      </w:tr>
      <w:tr w14:paraId="527A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87038"/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3751">
            <w:pPr>
              <w:jc w:val="center"/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3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商业企业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D3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科研机构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4E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社会公益组织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1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法律服务机构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3D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</w:t>
            </w: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1691">
            <w:pPr>
              <w:jc w:val="center"/>
            </w:pPr>
          </w:p>
        </w:tc>
      </w:tr>
      <w:tr w14:paraId="66DE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4B0F5">
            <w:pPr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99594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CE7B1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24963">
            <w:pPr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C3EDE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FF155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1A6E9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DDBC8"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 w14:paraId="233E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A89FC"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53199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7CF8C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D44EF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3C187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BD25A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CBC15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F8B46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3999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2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三、本年度办理结果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16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（一）予以公开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37C2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0C73D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94AB9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28739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5EC5C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30D82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D5D6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3CAB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BA5AB"/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BD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（二）部分公开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68710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41943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8CB02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48B38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2B55D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76250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08757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6CA3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3DB47"/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6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（三）不予公开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30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1.属于国家秘密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D6074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7CF1E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E1086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E9F66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4BAFD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D3048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15E2E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5FCF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BA6A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1EF4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E5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2.其他法律行政法规禁止公开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63023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6D4BF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B86A5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C5526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A9D6A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8B072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6115F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4C55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4CBF6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1F7DD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BB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3.危及</w:t>
            </w:r>
            <w:r>
              <w:rPr>
                <w:rFonts w:hint="eastAsia"/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三安全一稳定</w:t>
            </w:r>
            <w:r>
              <w:rPr>
                <w:rFonts w:hint="eastAsia"/>
                <w:sz w:val="18"/>
                <w:szCs w:val="18"/>
              </w:rPr>
              <w:t>”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1E737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3DC54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ED8C5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CC7AE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51EC1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C6BC9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C4FAF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7004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9BC7A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57A94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A0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4.保护第三方合法权益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E3346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4B2C4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FFD89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3DAF0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B323B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19823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D82EA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572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C455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82A4A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4A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5.属于三类内容事务信息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5767C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F913F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65F0C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B040F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B59A3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9F94F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96A9E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2CC0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EFB6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19665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2A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6.属于四类过程性信息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05C79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4D544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DC6BD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CDB15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ACCCB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1ABE3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7C307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6DE7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C12A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40DE7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0C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7.属于行政执法案卷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A0658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B7449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C1145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C363E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F9C27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B9CEE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DA42C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0C6D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C4EF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23622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482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8.属于行政查询事项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97B1A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BBEDA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1C1AD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26716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C9FFA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1B219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AD23A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14D2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45EF"/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50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（四）无法提供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B2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1.本机关不掌握相关政府信息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A7696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B8060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95E83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5E421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F03FB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161B2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3DE8B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15DA9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3779"/>
        </w:tc>
        <w:tc>
          <w:tcPr>
            <w:tcW w:w="75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6C4712D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CB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2.没有现成信息需要另行制作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9E67C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B2964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F5E83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C9BD3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FFE7D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542C9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C236C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7FC8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5E44"/>
        </w:tc>
        <w:tc>
          <w:tcPr>
            <w:tcW w:w="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9A4B1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BD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3.补正后申请内容仍不明确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61999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C77D5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5EA44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81C47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36AB3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776E3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A0261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33CE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05E63"/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ED67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（五）不予处理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90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1.信访举报投诉类申请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FFAF2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BE633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6052D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A87FC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D0614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16A9A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B565D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07BF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280D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2C552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A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F58AC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A35DB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94B44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DB7B7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E746E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D3366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41665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6145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DC45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6487A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B9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3.要求提供公开出版物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80C26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7D559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0D9AA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13376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94C02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54549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4D431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11DE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3A71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C3EDE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F9A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4.无正当理由大量反复申请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B6593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0B4CA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2B7E7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4BB7F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D775B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9651F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1FB1C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27B2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8024"/>
        </w:tc>
        <w:tc>
          <w:tcPr>
            <w:tcW w:w="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DADD5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39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982AC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720E6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B4D65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F1651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4C687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89547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9E620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1DA7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09CDC"/>
        </w:tc>
        <w:tc>
          <w:tcPr>
            <w:tcW w:w="75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345C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（六）其他处理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F0C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8090D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C2A92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0F934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328A3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AC6A0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4C596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0F1A7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64C5F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0245"/>
        </w:tc>
        <w:tc>
          <w:tcPr>
            <w:tcW w:w="75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2B7D909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8D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B0C82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5B692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B413C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A0BD4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70C3C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9CE49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AC704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6CA2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62AD5"/>
        </w:tc>
        <w:tc>
          <w:tcPr>
            <w:tcW w:w="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701C0"/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62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3.其他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C983E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CCA87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8A72E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1A8F2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B07A1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1F4D4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AC5AB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643A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20C4"/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E9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（七）总计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2F274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C3B50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E9E38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E390A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AF328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AEE4E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EAD41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</w:tr>
      <w:tr w14:paraId="55E3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664FD"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四、结转下年度继续办理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F0561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12ABE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28454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82DCC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32FB0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AEBDD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F6874">
            <w:pPr>
              <w:jc w:val="center"/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</w:tbl>
    <w:p w14:paraId="77C6ADD3"/>
    <w:p w14:paraId="4E5D6C0C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2B4E784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B746758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479A88C">
      <w:pP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四、政府信息公开行政复议、行政诉讼情况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653"/>
        <w:gridCol w:w="653"/>
        <w:gridCol w:w="653"/>
        <w:gridCol w:w="482"/>
        <w:gridCol w:w="653"/>
        <w:gridCol w:w="653"/>
        <w:gridCol w:w="653"/>
        <w:gridCol w:w="653"/>
        <w:gridCol w:w="482"/>
        <w:gridCol w:w="654"/>
        <w:gridCol w:w="654"/>
        <w:gridCol w:w="654"/>
        <w:gridCol w:w="654"/>
        <w:gridCol w:w="483"/>
      </w:tblGrid>
      <w:tr w14:paraId="453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6D87BE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行政复议</w:t>
            </w:r>
          </w:p>
        </w:tc>
        <w:tc>
          <w:tcPr>
            <w:tcW w:w="0" w:type="auto"/>
            <w:gridSpan w:val="10"/>
            <w:tcBorders>
              <w:left w:val="single" w:color="auto" w:sz="4" w:space="0"/>
            </w:tcBorders>
            <w:noWrap w:val="0"/>
            <w:vAlign w:val="top"/>
          </w:tcPr>
          <w:p w14:paraId="3AC0D3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行政诉讼</w:t>
            </w:r>
          </w:p>
        </w:tc>
      </w:tr>
      <w:tr w14:paraId="1841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bottom w:val="nil"/>
            </w:tcBorders>
            <w:noWrap w:val="0"/>
            <w:vAlign w:val="center"/>
          </w:tcPr>
          <w:p w14:paraId="215C12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noWrap w:val="0"/>
            <w:vAlign w:val="center"/>
          </w:tcPr>
          <w:p w14:paraId="6A6314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结果纠正</w:t>
            </w:r>
          </w:p>
        </w:tc>
        <w:tc>
          <w:tcPr>
            <w:tcW w:w="653" w:type="dxa"/>
            <w:vMerge w:val="restart"/>
            <w:tcBorders>
              <w:bottom w:val="nil"/>
            </w:tcBorders>
            <w:noWrap w:val="0"/>
            <w:vAlign w:val="center"/>
          </w:tcPr>
          <w:p w14:paraId="6E502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其他结果</w:t>
            </w:r>
          </w:p>
        </w:tc>
        <w:tc>
          <w:tcPr>
            <w:tcW w:w="653" w:type="dxa"/>
            <w:vMerge w:val="restart"/>
            <w:tcBorders>
              <w:bottom w:val="nil"/>
            </w:tcBorders>
            <w:noWrap w:val="0"/>
            <w:vAlign w:val="center"/>
          </w:tcPr>
          <w:p w14:paraId="7A37CB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Merge w:val="restart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26CFD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总计</w:t>
            </w:r>
          </w:p>
        </w:tc>
        <w:tc>
          <w:tcPr>
            <w:tcW w:w="0" w:type="auto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416D5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未经复议直接起诉</w:t>
            </w:r>
          </w:p>
        </w:tc>
        <w:tc>
          <w:tcPr>
            <w:tcW w:w="0" w:type="auto"/>
            <w:gridSpan w:val="5"/>
            <w:noWrap w:val="0"/>
            <w:vAlign w:val="top"/>
          </w:tcPr>
          <w:p w14:paraId="78295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复议后起诉</w:t>
            </w:r>
          </w:p>
        </w:tc>
      </w:tr>
      <w:tr w14:paraId="09E1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top"/>
          </w:tcPr>
          <w:p w14:paraId="6880ED4F"/>
        </w:tc>
        <w:tc>
          <w:tcPr>
            <w:tcW w:w="0" w:type="auto"/>
            <w:vMerge w:val="continue"/>
            <w:noWrap w:val="0"/>
            <w:vAlign w:val="top"/>
          </w:tcPr>
          <w:p w14:paraId="2A7D8073"/>
        </w:tc>
        <w:tc>
          <w:tcPr>
            <w:tcW w:w="653" w:type="dxa"/>
            <w:vMerge w:val="continue"/>
            <w:noWrap w:val="0"/>
            <w:vAlign w:val="top"/>
          </w:tcPr>
          <w:p w14:paraId="34FD812D"/>
        </w:tc>
        <w:tc>
          <w:tcPr>
            <w:tcW w:w="653" w:type="dxa"/>
            <w:vMerge w:val="continue"/>
            <w:noWrap w:val="0"/>
            <w:vAlign w:val="top"/>
          </w:tcPr>
          <w:p w14:paraId="569FB8F2"/>
        </w:tc>
        <w:tc>
          <w:tcPr>
            <w:tcW w:w="0" w:type="auto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53EFAF7"/>
        </w:tc>
        <w:tc>
          <w:tcPr>
            <w:tcW w:w="0" w:type="auto"/>
            <w:noWrap w:val="0"/>
            <w:vAlign w:val="top"/>
          </w:tcPr>
          <w:p w14:paraId="518BC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结果维持</w:t>
            </w:r>
          </w:p>
        </w:tc>
        <w:tc>
          <w:tcPr>
            <w:tcW w:w="0" w:type="auto"/>
            <w:noWrap w:val="0"/>
            <w:vAlign w:val="top"/>
          </w:tcPr>
          <w:p w14:paraId="2650F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结果纠正</w:t>
            </w:r>
          </w:p>
        </w:tc>
        <w:tc>
          <w:tcPr>
            <w:tcW w:w="0" w:type="auto"/>
            <w:noWrap w:val="0"/>
            <w:vAlign w:val="top"/>
          </w:tcPr>
          <w:p w14:paraId="1607B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其他结果</w:t>
            </w:r>
          </w:p>
        </w:tc>
        <w:tc>
          <w:tcPr>
            <w:tcW w:w="0" w:type="auto"/>
            <w:noWrap w:val="0"/>
            <w:vAlign w:val="top"/>
          </w:tcPr>
          <w:p w14:paraId="670A04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尚未审结</w:t>
            </w:r>
          </w:p>
        </w:tc>
        <w:tc>
          <w:tcPr>
            <w:tcW w:w="0" w:type="auto"/>
            <w:noWrap w:val="0"/>
            <w:vAlign w:val="top"/>
          </w:tcPr>
          <w:p w14:paraId="0D6F79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总计</w:t>
            </w:r>
          </w:p>
        </w:tc>
        <w:tc>
          <w:tcPr>
            <w:tcW w:w="0" w:type="auto"/>
            <w:noWrap w:val="0"/>
            <w:vAlign w:val="top"/>
          </w:tcPr>
          <w:p w14:paraId="68E71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结果维持</w:t>
            </w:r>
          </w:p>
        </w:tc>
        <w:tc>
          <w:tcPr>
            <w:tcW w:w="0" w:type="auto"/>
            <w:noWrap w:val="0"/>
            <w:vAlign w:val="top"/>
          </w:tcPr>
          <w:p w14:paraId="0D008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结果纠正</w:t>
            </w:r>
          </w:p>
        </w:tc>
        <w:tc>
          <w:tcPr>
            <w:tcW w:w="0" w:type="auto"/>
            <w:noWrap w:val="0"/>
            <w:vAlign w:val="top"/>
          </w:tcPr>
          <w:p w14:paraId="54744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其他结果</w:t>
            </w:r>
          </w:p>
        </w:tc>
        <w:tc>
          <w:tcPr>
            <w:tcW w:w="654" w:type="dxa"/>
            <w:noWrap w:val="0"/>
            <w:vAlign w:val="top"/>
          </w:tcPr>
          <w:p w14:paraId="338CA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尚未审结</w:t>
            </w:r>
          </w:p>
        </w:tc>
        <w:tc>
          <w:tcPr>
            <w:tcW w:w="483" w:type="dxa"/>
            <w:noWrap w:val="0"/>
            <w:vAlign w:val="top"/>
          </w:tcPr>
          <w:p w14:paraId="4639F4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总计</w:t>
            </w:r>
          </w:p>
        </w:tc>
      </w:tr>
      <w:tr w14:paraId="21E7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53" w:type="dxa"/>
            <w:noWrap w:val="0"/>
            <w:vAlign w:val="top"/>
          </w:tcPr>
          <w:p w14:paraId="23544AAD">
            <w:pPr>
              <w:jc w:val="center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53" w:type="dxa"/>
            <w:noWrap w:val="0"/>
            <w:vAlign w:val="top"/>
          </w:tcPr>
          <w:p w14:paraId="4F597697">
            <w:pPr>
              <w:jc w:val="center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53" w:type="dxa"/>
            <w:noWrap w:val="0"/>
            <w:vAlign w:val="top"/>
          </w:tcPr>
          <w:p w14:paraId="6065CFE4">
            <w:pPr>
              <w:jc w:val="center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53" w:type="dxa"/>
            <w:noWrap w:val="0"/>
            <w:vAlign w:val="top"/>
          </w:tcPr>
          <w:p w14:paraId="3E079083">
            <w:pPr>
              <w:jc w:val="center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482" w:type="dxa"/>
            <w:noWrap w:val="0"/>
            <w:vAlign w:val="top"/>
          </w:tcPr>
          <w:p w14:paraId="6F71B16C">
            <w:pPr>
              <w:jc w:val="center"/>
              <w:rPr>
                <w:rFonts w:hint="default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53" w:type="dxa"/>
            <w:noWrap w:val="0"/>
            <w:vAlign w:val="top"/>
          </w:tcPr>
          <w:p w14:paraId="0D1D9DDB">
            <w:pPr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53" w:type="dxa"/>
            <w:noWrap w:val="0"/>
            <w:vAlign w:val="top"/>
          </w:tcPr>
          <w:p w14:paraId="0466C95B"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53" w:type="dxa"/>
            <w:noWrap w:val="0"/>
            <w:vAlign w:val="top"/>
          </w:tcPr>
          <w:p w14:paraId="47FAD8BC">
            <w:pPr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53" w:type="dxa"/>
            <w:noWrap w:val="0"/>
            <w:vAlign w:val="top"/>
          </w:tcPr>
          <w:p w14:paraId="63CB2FBD">
            <w:pPr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482" w:type="dxa"/>
            <w:noWrap w:val="0"/>
            <w:vAlign w:val="top"/>
          </w:tcPr>
          <w:p w14:paraId="45DB1C64">
            <w:pPr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54" w:type="dxa"/>
            <w:noWrap w:val="0"/>
            <w:vAlign w:val="top"/>
          </w:tcPr>
          <w:p w14:paraId="65ECE23C">
            <w:pPr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54" w:type="dxa"/>
            <w:noWrap w:val="0"/>
            <w:vAlign w:val="top"/>
          </w:tcPr>
          <w:p w14:paraId="276FAEA9"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54" w:type="dxa"/>
            <w:noWrap w:val="0"/>
            <w:vAlign w:val="top"/>
          </w:tcPr>
          <w:p w14:paraId="5EFE3287"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654" w:type="dxa"/>
            <w:noWrap w:val="0"/>
            <w:vAlign w:val="top"/>
          </w:tcPr>
          <w:p w14:paraId="4A73DF1F">
            <w:pPr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  <w:tc>
          <w:tcPr>
            <w:tcW w:w="483" w:type="dxa"/>
            <w:noWrap w:val="0"/>
            <w:vAlign w:val="top"/>
          </w:tcPr>
          <w:p w14:paraId="6EDBB660">
            <w:pPr>
              <w:jc w:val="center"/>
              <w:rPr>
                <w:rFonts w:hint="default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0</w:t>
            </w:r>
          </w:p>
        </w:tc>
      </w:tr>
    </w:tbl>
    <w:p w14:paraId="607B875E"/>
    <w:p w14:paraId="6CBDC8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08D6FC40">
      <w:pPr>
        <w:keepNext w:val="0"/>
        <w:keepLines w:val="0"/>
        <w:widowControl/>
        <w:suppressLineNumbers w:val="0"/>
        <w:ind w:firstLine="480" w:firstLineChars="200"/>
        <w:jc w:val="left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2025年，我局政府信息公开工作总体保持平稳有序运行，但对照新时代政务公开的高标准、严要求以及人民群众的更高期待，工作中仍存在一些短板和薄弱环节有待加强。下一步，我局将坚持问题导向，聚焦短板精准发力，持续改进提升。重点抓好以下两方面工作：</w:t>
      </w:r>
      <w:r>
        <w:rPr>
          <w:rStyle w:val="5"/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一是强化能力建设，夯实工作基础。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系统开展面向政务公开工作人员的专业化培训，深化对信息公开法规政策与前沿理念的理解，全面提升责任意识、法治意识与服务意识，增强信息采集、审核、发布、解读与回应各环节的业务能力，确保公开信息精准、规范、及时。</w:t>
      </w:r>
      <w:r>
        <w:rPr>
          <w:rStyle w:val="5"/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二是深化内涵建设，提升工作效能。</w:t>
      </w: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在拓展公开广度的同时，更加注重公开的深度与质量，进一步加大重点领域、关键环节信息的主动公开力度。积极探索运用图表图解、视频动画、新闻发布会、在线访谈等多种形式，增强政策解读的吸引力、传播力和实效性。建立健全常态化自查与动态优化机制，以创新方法和务实举措，推动我局政务公开工作实现从“有”到“优”的跨越，再上新台阶。</w:t>
      </w:r>
    </w:p>
    <w:p w14:paraId="3D53B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33F2A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年度本单位未收取信息处理费。</w:t>
      </w:r>
    </w:p>
    <w:p w14:paraId="5A9F8738"/>
    <w:sectPr>
      <w:footerReference r:id="rId3" w:type="default"/>
      <w:footerReference r:id="rId4" w:type="even"/>
      <w:pgSz w:w="11907" w:h="16840"/>
      <w:pgMar w:top="1247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1C99E">
    <w:pPr>
      <w:pStyle w:val="2"/>
      <w:framePr w:wrap="around" w:vAnchor="text" w:hAnchor="margin" w:xAlign="right" w:y="1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</w:rPr>
      <w:t>8</w:t>
    </w:r>
    <w:r>
      <w:rPr>
        <w:rStyle w:val="6"/>
      </w:rPr>
      <w:fldChar w:fldCharType="end"/>
    </w:r>
  </w:p>
  <w:p w14:paraId="2D49A138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250BE">
    <w:pPr>
      <w:pStyle w:val="2"/>
      <w:framePr w:wrap="around" w:vAnchor="text" w:hAnchor="margin" w:xAlign="right" w:y="1"/>
    </w:pPr>
    <w:r>
      <w:rPr>
        <w:rStyle w:val="6"/>
      </w:rPr>
      <w:fldChar w:fldCharType="begin"/>
    </w:r>
    <w:r>
      <w:rPr>
        <w:rStyle w:val="6"/>
      </w:rPr>
      <w:instrText xml:space="preserve">Page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506CFA90"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ED72E"/>
    <w:multiLevelType w:val="singleLevel"/>
    <w:tmpl w:val="AB1ED72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1464B"/>
    <w:rsid w:val="03BB4E91"/>
    <w:rsid w:val="07CD0EB0"/>
    <w:rsid w:val="0976316B"/>
    <w:rsid w:val="0C2E32B7"/>
    <w:rsid w:val="12C20595"/>
    <w:rsid w:val="17723CC8"/>
    <w:rsid w:val="1BA504C8"/>
    <w:rsid w:val="1D11464B"/>
    <w:rsid w:val="1E560BB7"/>
    <w:rsid w:val="23DA27F0"/>
    <w:rsid w:val="2A6B1546"/>
    <w:rsid w:val="2BD11532"/>
    <w:rsid w:val="2C3D5164"/>
    <w:rsid w:val="2D5E7C02"/>
    <w:rsid w:val="2ECF5AE3"/>
    <w:rsid w:val="33AF6948"/>
    <w:rsid w:val="37FC57B1"/>
    <w:rsid w:val="4F6F7B6A"/>
    <w:rsid w:val="504165C8"/>
    <w:rsid w:val="62C0577A"/>
    <w:rsid w:val="672B68A4"/>
    <w:rsid w:val="69A73642"/>
    <w:rsid w:val="6EB92134"/>
    <w:rsid w:val="6F9020BC"/>
    <w:rsid w:val="74213B7A"/>
    <w:rsid w:val="747131CA"/>
    <w:rsid w:val="77040C2C"/>
    <w:rsid w:val="7A8D3566"/>
    <w:rsid w:val="7BB2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1335</Words>
  <Characters>1413</Characters>
  <Lines>0</Lines>
  <Paragraphs>0</Paragraphs>
  <TotalTime>171</TotalTime>
  <ScaleCrop>false</ScaleCrop>
  <LinksUpToDate>false</LinksUpToDate>
  <CharactersWithSpaces>1423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2026-01-16T01:51:00Z</dcterms:created>
  <dc:creator>杨杨</dc:creator>
  <cp:lastModifiedBy>杨杨</cp:lastModifiedBy>
  <dcterms:modified xsi:type="dcterms:W3CDTF">2026-01-22T06:24:48Z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71FCBB50EC32452EA096504074F9C83A_11</vt:lpwstr>
  </property>
  <property fmtid="{D5CDD505-2E9C-101B-9397-08002B2CF9AE}" pid="4" name="KSOTemplateDocerSaveRecord">
    <vt:lpwstr>eyJoZGlkIjoiZTA3YjM5YTNhODYzNzFlNDU3MWZlM2FjMDI4MDRmYWMiLCJ1c2VySWQiOiIyODgyMjgyNzkifQ==</vt:lpwstr>
  </property>
</Properties>
</file>