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color w:val="auto"/>
          <w:sz w:val="44"/>
          <w:szCs w:val="44"/>
          <w:u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color w:val="auto"/>
          <w:sz w:val="44"/>
          <w:szCs w:val="44"/>
          <w:u w:val="none"/>
          <w:lang w:eastAsia="zh-CN"/>
        </w:rPr>
      </w:pPr>
      <w:r>
        <w:rPr>
          <w:rFonts w:hint="default" w:ascii="Times New Roman" w:hAnsi="Times New Roman" w:eastAsia="方正小标宋简体" w:cs="Times New Roman"/>
          <w:color w:val="auto"/>
          <w:sz w:val="44"/>
          <w:szCs w:val="44"/>
          <w:u w:val="none"/>
        </w:rPr>
        <w:t>关于开展2024年</w:t>
      </w:r>
      <w:r>
        <w:rPr>
          <w:rFonts w:hint="default" w:ascii="Times New Roman" w:hAnsi="Times New Roman" w:eastAsia="方正小标宋简体" w:cs="Times New Roman"/>
          <w:color w:val="auto"/>
          <w:sz w:val="44"/>
          <w:szCs w:val="44"/>
          <w:u w:val="none"/>
          <w:lang w:eastAsia="zh-CN"/>
        </w:rPr>
        <w:t>秋季“组团引才”岗位</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color w:val="auto"/>
          <w:sz w:val="44"/>
          <w:szCs w:val="44"/>
          <w:u w:val="none"/>
        </w:rPr>
      </w:pPr>
      <w:r>
        <w:rPr>
          <w:rFonts w:hint="default" w:ascii="Times New Roman" w:hAnsi="Times New Roman" w:eastAsia="方正小标宋简体" w:cs="Times New Roman"/>
          <w:color w:val="auto"/>
          <w:sz w:val="44"/>
          <w:szCs w:val="44"/>
          <w:u w:val="none"/>
          <w:lang w:eastAsia="zh-CN"/>
        </w:rPr>
        <w:t>需求摸底统计</w:t>
      </w:r>
      <w:r>
        <w:rPr>
          <w:rFonts w:hint="default" w:ascii="Times New Roman" w:hAnsi="Times New Roman" w:eastAsia="方正小标宋简体" w:cs="Times New Roman"/>
          <w:color w:val="auto"/>
          <w:sz w:val="44"/>
          <w:szCs w:val="44"/>
          <w:u w:val="none"/>
        </w:rPr>
        <w:t>工作的通知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仿宋_GB2312" w:cs="Times New Roman"/>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lang w:eastAsia="zh-CN"/>
        </w:rPr>
        <w:t>各市（州）</w:t>
      </w:r>
      <w:r>
        <w:rPr>
          <w:rFonts w:hint="eastAsia" w:eastAsia="仿宋_GB2312" w:cs="Times New Roman"/>
          <w:color w:val="auto"/>
          <w:sz w:val="32"/>
          <w:szCs w:val="32"/>
          <w:u w:val="none"/>
          <w:lang w:eastAsia="zh-CN"/>
        </w:rPr>
        <w:t>工信局</w:t>
      </w:r>
      <w:r>
        <w:rPr>
          <w:rFonts w:hint="default" w:ascii="Times New Roman" w:hAnsi="Times New Roman" w:eastAsia="仿宋_GB2312" w:cs="Times New Roman"/>
          <w:color w:val="auto"/>
          <w:sz w:val="32"/>
          <w:szCs w:val="32"/>
          <w:u w:val="none"/>
          <w:lang w:eastAsia="zh-CN"/>
        </w:rPr>
        <w:t>、长白山</w:t>
      </w:r>
      <w:r>
        <w:rPr>
          <w:rFonts w:hint="eastAsia" w:eastAsia="仿宋_GB2312" w:cs="Times New Roman"/>
          <w:color w:val="auto"/>
          <w:sz w:val="32"/>
          <w:szCs w:val="32"/>
          <w:u w:val="none"/>
          <w:lang w:eastAsia="zh-CN"/>
        </w:rPr>
        <w:t>管委会经发局</w:t>
      </w:r>
      <w:r>
        <w:rPr>
          <w:rFonts w:hint="default" w:ascii="Times New Roman" w:hAnsi="Times New Roman" w:eastAsia="仿宋_GB2312" w:cs="Times New Roman"/>
          <w:color w:val="auto"/>
          <w:sz w:val="32"/>
          <w:szCs w:val="32"/>
          <w:u w:val="none"/>
          <w:lang w:eastAsia="zh-CN"/>
        </w:rPr>
        <w:t>、梅河口市</w:t>
      </w:r>
      <w:r>
        <w:rPr>
          <w:rFonts w:hint="eastAsia" w:eastAsia="仿宋_GB2312" w:cs="Times New Roman"/>
          <w:color w:val="auto"/>
          <w:sz w:val="32"/>
          <w:szCs w:val="32"/>
          <w:u w:val="none"/>
          <w:lang w:eastAsia="zh-CN"/>
        </w:rPr>
        <w:t>工信局，厅机关相关处室，有关单位</w:t>
      </w:r>
      <w:r>
        <w:rPr>
          <w:rFonts w:hint="default" w:ascii="Times New Roman" w:hAnsi="Times New Roman" w:eastAsia="仿宋_GB2312" w:cs="Times New Roman"/>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eastAsia="zh-CN"/>
        </w:rPr>
        <w:t>省委组织部拟会同有关部门，于</w:t>
      </w:r>
      <w:r>
        <w:rPr>
          <w:rFonts w:hint="default" w:ascii="Times New Roman" w:hAnsi="Times New Roman" w:eastAsia="仿宋_GB2312" w:cs="Times New Roman"/>
          <w:color w:val="auto"/>
          <w:sz w:val="32"/>
          <w:szCs w:val="32"/>
          <w:u w:val="none"/>
          <w:lang w:val="en-US" w:eastAsia="zh-CN"/>
        </w:rPr>
        <w:t>10月中旬开始分组</w:t>
      </w:r>
      <w:r>
        <w:rPr>
          <w:rFonts w:hint="default" w:ascii="Times New Roman" w:hAnsi="Times New Roman" w:eastAsia="仿宋_GB2312" w:cs="Times New Roman"/>
          <w:color w:val="auto"/>
          <w:sz w:val="32"/>
          <w:szCs w:val="32"/>
          <w:u w:val="none"/>
          <w:lang w:eastAsia="zh-CN"/>
        </w:rPr>
        <w:t>赴北京、天津、上海、广州、南京、武汉、成都、西安、济南、合肥等地开展秋季“组团引才”城市行活动。同时，为进一步助力企业引进急需紧缺人才，根据</w:t>
      </w:r>
      <w:r>
        <w:rPr>
          <w:rFonts w:hint="default" w:ascii="Times New Roman" w:hAnsi="Times New Roman" w:eastAsia="仿宋_GB2312" w:cs="Times New Roman"/>
          <w:color w:val="auto"/>
          <w:sz w:val="32"/>
          <w:szCs w:val="32"/>
          <w:u w:val="none"/>
          <w:lang w:val="en-US" w:eastAsia="zh-CN"/>
        </w:rPr>
        <w:t>《吉林省“事编助企”引进企业急需紧缺人才的实施办法》，</w:t>
      </w:r>
      <w:r>
        <w:rPr>
          <w:rFonts w:hint="default" w:ascii="Times New Roman" w:hAnsi="Times New Roman" w:eastAsia="仿宋_GB2312" w:cs="Times New Roman"/>
          <w:b/>
          <w:bCs/>
          <w:color w:val="auto"/>
          <w:sz w:val="32"/>
          <w:szCs w:val="32"/>
          <w:u w:val="none"/>
          <w:lang w:eastAsia="zh-CN"/>
        </w:rPr>
        <w:t>拟结合此次“组团引才”，同步组织开展首批“</w:t>
      </w:r>
      <w:r>
        <w:rPr>
          <w:rFonts w:hint="eastAsia" w:eastAsia="仿宋_GB2312" w:cs="Times New Roman"/>
          <w:b/>
          <w:bCs/>
          <w:color w:val="auto"/>
          <w:sz w:val="32"/>
          <w:szCs w:val="32"/>
          <w:u w:val="none"/>
          <w:lang w:eastAsia="zh-CN"/>
        </w:rPr>
        <w:t>事编助</w:t>
      </w:r>
      <w:r>
        <w:rPr>
          <w:rFonts w:hint="default" w:ascii="Times New Roman" w:hAnsi="Times New Roman" w:eastAsia="仿宋_GB2312" w:cs="Times New Roman"/>
          <w:b/>
          <w:bCs/>
          <w:color w:val="auto"/>
          <w:sz w:val="32"/>
          <w:szCs w:val="32"/>
          <w:u w:val="none"/>
          <w:lang w:eastAsia="zh-CN"/>
        </w:rPr>
        <w:t>企”引才工作。</w:t>
      </w:r>
      <w:r>
        <w:rPr>
          <w:rFonts w:hint="default" w:ascii="Times New Roman" w:hAnsi="Times New Roman" w:eastAsia="仿宋_GB2312" w:cs="Times New Roman"/>
          <w:color w:val="auto"/>
          <w:sz w:val="32"/>
          <w:szCs w:val="32"/>
          <w:u w:val="none"/>
          <w:lang w:eastAsia="zh-CN"/>
        </w:rPr>
        <w:t>现开展引才岗位需求摸底，具体通知如下。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u w:val="none"/>
          <w:lang w:eastAsia="zh-CN"/>
        </w:rPr>
      </w:pPr>
      <w:r>
        <w:rPr>
          <w:rFonts w:hint="default" w:ascii="Times New Roman" w:hAnsi="Times New Roman" w:eastAsia="黑体" w:cs="Times New Roman"/>
          <w:color w:val="auto"/>
          <w:sz w:val="32"/>
          <w:szCs w:val="32"/>
          <w:u w:val="none"/>
          <w:lang w:eastAsia="zh-CN"/>
        </w:rPr>
        <w:t>一、摸底对象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color w:val="auto"/>
          <w:sz w:val="32"/>
          <w:szCs w:val="32"/>
          <w:u w:val="none"/>
          <w:lang w:val="en-US" w:eastAsia="zh-CN"/>
        </w:rPr>
      </w:pPr>
      <w:r>
        <w:rPr>
          <w:rFonts w:hint="default" w:ascii="Times New Roman" w:hAnsi="Times New Roman" w:eastAsia="楷体_GB2312" w:cs="Times New Roman"/>
          <w:color w:val="auto"/>
          <w:sz w:val="32"/>
          <w:szCs w:val="32"/>
          <w:u w:val="none"/>
          <w:lang w:val="en-US" w:eastAsia="zh-CN"/>
        </w:rPr>
        <w:t>（一）“组团引才”摸底对象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全国民营企业500强、专精特新、小巨人、独角兽等重点民营企业。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color w:val="auto"/>
          <w:sz w:val="32"/>
          <w:szCs w:val="32"/>
          <w:u w:val="none"/>
          <w:lang w:val="en-US" w:eastAsia="zh-CN"/>
        </w:rPr>
      </w:pPr>
      <w:r>
        <w:rPr>
          <w:rFonts w:hint="default" w:ascii="Times New Roman" w:hAnsi="Times New Roman" w:eastAsia="楷体_GB2312" w:cs="Times New Roman"/>
          <w:color w:val="auto"/>
          <w:sz w:val="32"/>
          <w:szCs w:val="32"/>
          <w:u w:val="none"/>
          <w:lang w:val="en-US" w:eastAsia="zh-CN"/>
        </w:rPr>
        <w:t>（二）“事编助企”引才摸底对象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国家级专精特新“小巨人”企业。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u w:val="none"/>
          <w:lang w:eastAsia="zh-CN"/>
        </w:rPr>
      </w:pPr>
      <w:r>
        <w:rPr>
          <w:rFonts w:hint="default" w:ascii="Times New Roman" w:hAnsi="Times New Roman" w:eastAsia="黑体" w:cs="Times New Roman"/>
          <w:color w:val="auto"/>
          <w:sz w:val="32"/>
          <w:szCs w:val="32"/>
          <w:u w:val="none"/>
          <w:lang w:eastAsia="zh-CN"/>
        </w:rPr>
        <w:t>二</w:t>
      </w:r>
      <w:r>
        <w:rPr>
          <w:rFonts w:hint="default" w:ascii="Times New Roman" w:hAnsi="Times New Roman" w:eastAsia="黑体" w:cs="Times New Roman"/>
          <w:color w:val="auto"/>
          <w:sz w:val="32"/>
          <w:szCs w:val="32"/>
          <w:u w:val="none"/>
        </w:rPr>
        <w:t>、</w:t>
      </w:r>
      <w:r>
        <w:rPr>
          <w:rFonts w:hint="default" w:ascii="Times New Roman" w:hAnsi="Times New Roman" w:eastAsia="黑体" w:cs="Times New Roman"/>
          <w:color w:val="auto"/>
          <w:sz w:val="32"/>
          <w:szCs w:val="32"/>
          <w:u w:val="none"/>
          <w:lang w:eastAsia="zh-CN"/>
        </w:rPr>
        <w:t>引才要求</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default" w:ascii="Times New Roman" w:hAnsi="Times New Roman" w:eastAsia="楷体_GB2312" w:cs="Times New Roman"/>
          <w:b/>
          <w:bCs/>
          <w:color w:val="auto"/>
          <w:sz w:val="32"/>
          <w:szCs w:val="32"/>
          <w:u w:val="none"/>
          <w:lang w:val="en-US" w:eastAsia="zh-CN"/>
        </w:rPr>
      </w:pPr>
      <w:r>
        <w:rPr>
          <w:rFonts w:hint="default" w:ascii="Times New Roman" w:hAnsi="Times New Roman" w:eastAsia="楷体_GB2312" w:cs="Times New Roman"/>
          <w:b/>
          <w:bCs/>
          <w:color w:val="auto"/>
          <w:sz w:val="32"/>
          <w:szCs w:val="32"/>
          <w:u w:val="none"/>
          <w:lang w:val="en-US" w:eastAsia="zh-CN"/>
        </w:rPr>
        <w:t>（一）“组团引才”要求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聚焦本地本系统本行业的支柱产业、优势产业和特色产业</w:t>
      </w:r>
      <w:r>
        <w:rPr>
          <w:rFonts w:hint="default" w:ascii="Times New Roman" w:hAnsi="Times New Roman" w:eastAsia="仿宋_GB2312" w:cs="Times New Roman"/>
          <w:color w:val="auto"/>
          <w:sz w:val="32"/>
          <w:szCs w:val="32"/>
          <w:u w:val="none"/>
          <w:lang w:eastAsia="zh-CN"/>
        </w:rPr>
        <w:t>急需紧缺人才，</w:t>
      </w:r>
      <w:r>
        <w:rPr>
          <w:rFonts w:hint="default" w:ascii="Times New Roman" w:hAnsi="Times New Roman" w:eastAsia="仿宋_GB2312" w:cs="Times New Roman"/>
          <w:color w:val="auto"/>
          <w:sz w:val="32"/>
          <w:szCs w:val="32"/>
          <w:u w:val="none"/>
          <w:lang w:val="en-US" w:eastAsia="zh-CN"/>
        </w:rPr>
        <w:t>研究设置引才需求。</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default" w:ascii="Times New Roman" w:hAnsi="Times New Roman" w:eastAsia="楷体_GB2312" w:cs="Times New Roman"/>
          <w:b/>
          <w:bCs/>
          <w:color w:val="auto"/>
          <w:sz w:val="32"/>
          <w:szCs w:val="32"/>
          <w:u w:val="none"/>
          <w:lang w:val="en-US" w:eastAsia="zh-CN"/>
        </w:rPr>
      </w:pPr>
      <w:r>
        <w:rPr>
          <w:rFonts w:hint="default" w:ascii="Times New Roman" w:hAnsi="Times New Roman" w:eastAsia="楷体_GB2312" w:cs="Times New Roman"/>
          <w:b/>
          <w:bCs/>
          <w:color w:val="auto"/>
          <w:sz w:val="32"/>
          <w:szCs w:val="32"/>
          <w:u w:val="none"/>
          <w:lang w:val="en-US" w:eastAsia="zh-CN"/>
        </w:rPr>
        <w:t>（二）“事编助企”引才要求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满足《吉林省“事编助企”引进企业急需紧缺人才的实施办法》（附件1）中“三、引才对象”条件要求。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三、组织保障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1. 要广泛动员发动。各</w:t>
      </w:r>
      <w:r>
        <w:rPr>
          <w:rFonts w:hint="default" w:ascii="Times New Roman" w:hAnsi="Times New Roman" w:eastAsia="仿宋_GB2312" w:cs="Times New Roman"/>
          <w:color w:val="auto"/>
          <w:sz w:val="32"/>
          <w:szCs w:val="32"/>
          <w:u w:val="none"/>
          <w:lang w:eastAsia="zh-CN"/>
        </w:rPr>
        <w:t>市（州）</w:t>
      </w:r>
      <w:r>
        <w:rPr>
          <w:rFonts w:hint="eastAsia" w:eastAsia="仿宋_GB2312" w:cs="Times New Roman"/>
          <w:color w:val="auto"/>
          <w:sz w:val="32"/>
          <w:szCs w:val="32"/>
          <w:u w:val="none"/>
          <w:lang w:eastAsia="zh-CN"/>
        </w:rPr>
        <w:t>工信局</w:t>
      </w:r>
      <w:r>
        <w:rPr>
          <w:rFonts w:hint="default" w:ascii="Times New Roman" w:hAnsi="Times New Roman" w:eastAsia="仿宋_GB2312" w:cs="Times New Roman"/>
          <w:color w:val="auto"/>
          <w:sz w:val="32"/>
          <w:szCs w:val="32"/>
          <w:u w:val="none"/>
          <w:lang w:val="en-US" w:eastAsia="zh-CN"/>
        </w:rPr>
        <w:t>做好岗位需求摸底工作，要</w:t>
      </w:r>
      <w:r>
        <w:rPr>
          <w:rFonts w:hint="default" w:ascii="Times New Roman" w:hAnsi="Times New Roman" w:eastAsia="仿宋_GB2312" w:cs="Times New Roman"/>
          <w:color w:val="auto"/>
          <w:sz w:val="32"/>
          <w:szCs w:val="32"/>
          <w:u w:val="none"/>
        </w:rPr>
        <w:t>广泛发动、大力宣传、精心组织</w:t>
      </w:r>
      <w:r>
        <w:rPr>
          <w:rFonts w:hint="default" w:ascii="Times New Roman" w:hAnsi="Times New Roman" w:eastAsia="仿宋_GB2312" w:cs="Times New Roman"/>
          <w:color w:val="auto"/>
          <w:sz w:val="32"/>
          <w:szCs w:val="32"/>
          <w:u w:val="none"/>
          <w:lang w:eastAsia="zh-CN"/>
        </w:rPr>
        <w:t>，确保重点用人单位全覆盖。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bCs/>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2. 岗位信息要做到真实准确。</w:t>
      </w:r>
      <w:r>
        <w:rPr>
          <w:rFonts w:hint="default" w:ascii="Times New Roman" w:hAnsi="Times New Roman" w:eastAsia="仿宋_GB2312" w:cs="Times New Roman"/>
          <w:color w:val="auto"/>
          <w:sz w:val="32"/>
          <w:szCs w:val="32"/>
          <w:u w:val="none"/>
          <w:lang w:eastAsia="zh-CN"/>
        </w:rPr>
        <w:t>要把好岗位需求设置关，保证岗位需求的真实性、有效性和准确性，</w:t>
      </w:r>
      <w:r>
        <w:rPr>
          <w:rFonts w:hint="default" w:ascii="Times New Roman" w:hAnsi="Times New Roman" w:eastAsia="仿宋_GB2312" w:cs="Times New Roman"/>
          <w:color w:val="auto"/>
          <w:sz w:val="32"/>
          <w:szCs w:val="32"/>
          <w:u w:val="none"/>
        </w:rPr>
        <w:t>填报岗位需求</w:t>
      </w:r>
      <w:r>
        <w:rPr>
          <w:rFonts w:hint="default" w:ascii="Times New Roman" w:hAnsi="Times New Roman" w:eastAsia="仿宋_GB2312" w:cs="Times New Roman"/>
          <w:color w:val="auto"/>
          <w:sz w:val="32"/>
          <w:szCs w:val="32"/>
          <w:u w:val="none"/>
          <w:lang w:eastAsia="zh-CN"/>
        </w:rPr>
        <w:t>要</w:t>
      </w:r>
      <w:r>
        <w:rPr>
          <w:rFonts w:hint="default" w:ascii="Times New Roman" w:hAnsi="Times New Roman" w:eastAsia="仿宋_GB2312" w:cs="Times New Roman"/>
          <w:color w:val="auto"/>
          <w:sz w:val="32"/>
          <w:szCs w:val="32"/>
          <w:u w:val="none"/>
        </w:rPr>
        <w:t>统一</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规范</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准确</w:t>
      </w:r>
      <w:r>
        <w:rPr>
          <w:rFonts w:hint="default" w:ascii="Times New Roman" w:hAnsi="Times New Roman" w:eastAsia="仿宋_GB2312" w:cs="Times New Roman"/>
          <w:color w:val="auto"/>
          <w:sz w:val="32"/>
          <w:szCs w:val="32"/>
          <w:u w:val="none"/>
          <w:lang w:eastAsia="zh-CN"/>
        </w:rPr>
        <w:t>，薪酬待遇、编制保障、引才政策要体现优势、实事求是，避免口头承诺、“画大饼”。</w:t>
      </w:r>
      <w:r>
        <w:rPr>
          <w:rFonts w:hint="default" w:ascii="Times New Roman" w:hAnsi="Times New Roman" w:eastAsia="仿宋_GB2312" w:cs="Times New Roman"/>
          <w:b/>
          <w:bCs/>
          <w:sz w:val="32"/>
          <w:szCs w:val="32"/>
          <w:highlight w:val="none"/>
          <w:u w:val="none"/>
          <w:lang w:val="en-US" w:eastAsia="zh-CN"/>
        </w:rPr>
        <w:t>国家级专精特新“小巨人”企业要根据引才</w:t>
      </w:r>
      <w:r>
        <w:rPr>
          <w:rFonts w:hint="eastAsia" w:eastAsia="仿宋_GB2312" w:cs="Times New Roman"/>
          <w:b/>
          <w:bCs/>
          <w:sz w:val="32"/>
          <w:szCs w:val="32"/>
          <w:highlight w:val="none"/>
          <w:u w:val="none"/>
          <w:lang w:val="en-US" w:eastAsia="zh-CN"/>
        </w:rPr>
        <w:t>岗位</w:t>
      </w:r>
      <w:r>
        <w:rPr>
          <w:rFonts w:hint="default" w:ascii="Times New Roman" w:hAnsi="Times New Roman" w:eastAsia="仿宋_GB2312" w:cs="Times New Roman"/>
          <w:b/>
          <w:bCs/>
          <w:sz w:val="32"/>
          <w:szCs w:val="32"/>
          <w:highlight w:val="none"/>
          <w:u w:val="none"/>
          <w:lang w:val="en-US" w:eastAsia="zh-CN"/>
        </w:rPr>
        <w:t>实际，选择报送“组团引才”岗位需求或“事编助企”引才岗位需求</w:t>
      </w:r>
      <w:r>
        <w:rPr>
          <w:rFonts w:hint="eastAsia" w:eastAsia="仿宋_GB2312" w:cs="Times New Roman"/>
          <w:b/>
          <w:bCs/>
          <w:sz w:val="32"/>
          <w:szCs w:val="32"/>
          <w:highlight w:val="none"/>
          <w:u w:val="none"/>
          <w:lang w:val="en-US" w:eastAsia="zh-CN"/>
        </w:rPr>
        <w:t>，同一岗位不得同时填报以上两种需求。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eastAsia="zh-CN"/>
        </w:rPr>
        <w:t>请于9月1</w:t>
      </w:r>
      <w:bookmarkStart w:id="0" w:name="_GoBack"/>
      <w:bookmarkEnd w:id="0"/>
      <w:r>
        <w:rPr>
          <w:rFonts w:hint="default" w:ascii="Times New Roman" w:hAnsi="Times New Roman" w:eastAsia="仿宋_GB2312" w:cs="Times New Roman"/>
          <w:color w:val="auto"/>
          <w:sz w:val="32"/>
          <w:szCs w:val="32"/>
          <w:u w:val="none"/>
          <w:lang w:eastAsia="zh-CN"/>
        </w:rPr>
        <w:t>8日下班前将《吉林省秋季“组团引才”岗位需求统计表》（附件2）和《引进人才政策梳理汇总表》（附件3）</w:t>
      </w:r>
      <w:r>
        <w:rPr>
          <w:rFonts w:hint="default" w:ascii="Times New Roman" w:hAnsi="Times New Roman" w:eastAsia="仿宋_GB2312" w:cs="Times New Roman"/>
          <w:b/>
          <w:bCs/>
          <w:color w:val="auto"/>
          <w:sz w:val="32"/>
          <w:szCs w:val="32"/>
          <w:u w:val="none"/>
          <w:lang w:eastAsia="zh-CN"/>
        </w:rPr>
        <w:t>梳理汇总后</w:t>
      </w:r>
      <w:r>
        <w:rPr>
          <w:rFonts w:hint="default" w:ascii="Times New Roman" w:hAnsi="Times New Roman" w:eastAsia="仿宋_GB2312" w:cs="Times New Roman"/>
          <w:color w:val="auto"/>
          <w:sz w:val="32"/>
          <w:szCs w:val="32"/>
          <w:u w:val="none"/>
          <w:lang w:eastAsia="zh-CN"/>
        </w:rPr>
        <w:t>报省工信厅企业管理与人才处</w:t>
      </w:r>
      <w:r>
        <w:rPr>
          <w:rFonts w:hint="eastAsia" w:eastAsia="仿宋_GB2312" w:cs="Times New Roman"/>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eastAsia="zh-CN"/>
        </w:rPr>
        <w:t>联系人：</w:t>
      </w:r>
      <w:r>
        <w:rPr>
          <w:rFonts w:hint="eastAsia" w:eastAsia="仿宋_GB2312" w:cs="Times New Roman"/>
          <w:color w:val="auto"/>
          <w:sz w:val="32"/>
          <w:szCs w:val="32"/>
          <w:u w:val="none"/>
          <w:lang w:eastAsia="zh-CN"/>
        </w:rPr>
        <w:t>白月秋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eastAsia="zh-CN"/>
        </w:rPr>
        <w:t>联系电话：</w:t>
      </w:r>
      <w:r>
        <w:rPr>
          <w:rFonts w:hint="default" w:ascii="Times New Roman" w:hAnsi="Times New Roman" w:eastAsia="仿宋_GB2312" w:cs="Times New Roman"/>
          <w:color w:val="auto"/>
          <w:sz w:val="32"/>
          <w:szCs w:val="32"/>
          <w:u w:val="none"/>
          <w:lang w:val="en-US" w:eastAsia="zh-CN"/>
        </w:rPr>
        <w:t>0431—8890</w:t>
      </w:r>
      <w:r>
        <w:rPr>
          <w:rFonts w:hint="eastAsia" w:eastAsia="仿宋_GB2312" w:cs="Times New Roman"/>
          <w:color w:val="auto"/>
          <w:sz w:val="32"/>
          <w:szCs w:val="32"/>
          <w:u w:val="none"/>
          <w:lang w:val="en-US" w:eastAsia="zh-CN"/>
        </w:rPr>
        <w:t>4595</w:t>
      </w:r>
      <w:r>
        <w:rPr>
          <w:rFonts w:hint="default" w:ascii="Times New Roman" w:hAnsi="Times New Roman" w:eastAsia="仿宋_GB2312" w:cs="Times New Roman"/>
          <w:color w:val="auto"/>
          <w:sz w:val="32"/>
          <w:szCs w:val="32"/>
          <w:u w:val="none"/>
          <w:lang w:val="en-US" w:eastAsia="zh-CN"/>
        </w:rPr>
        <w:t>/1</w:t>
      </w:r>
      <w:r>
        <w:rPr>
          <w:rFonts w:hint="eastAsia" w:eastAsia="仿宋_GB2312" w:cs="Times New Roman"/>
          <w:color w:val="auto"/>
          <w:sz w:val="32"/>
          <w:szCs w:val="32"/>
          <w:u w:val="none"/>
          <w:lang w:val="en-US" w:eastAsia="zh-CN"/>
        </w:rPr>
        <w:t>35044378</w:t>
      </w:r>
      <w:r>
        <w:rPr>
          <w:rFonts w:hint="default" w:ascii="Times New Roman" w:hAnsi="Times New Roman" w:eastAsia="仿宋_GB2312" w:cs="Times New Roman"/>
          <w:color w:val="auto"/>
          <w:sz w:val="32"/>
          <w:szCs w:val="32"/>
          <w:u w:val="none"/>
          <w:lang w:val="en-US" w:eastAsia="zh-CN"/>
        </w:rPr>
        <w:t>66（微信同步）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eastAsia="zh-CN"/>
        </w:rPr>
        <w:t>邮箱:jlsgxtqyc@sina.com。</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rPr>
        <w:t>附件：</w:t>
      </w:r>
      <w:r>
        <w:rPr>
          <w:rFonts w:hint="default" w:ascii="Times New Roman" w:hAnsi="Times New Roman" w:eastAsia="仿宋_GB2312" w:cs="Times New Roman"/>
          <w:color w:val="auto"/>
          <w:sz w:val="32"/>
          <w:szCs w:val="32"/>
          <w:u w:val="none"/>
          <w:lang w:val="en-US" w:eastAsia="zh-CN"/>
        </w:rPr>
        <w:t>1. 吉林省“事编助企”引进企业急需紧缺人才的实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2038" w:firstLineChars="637"/>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施办法</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rPr>
        <w:t>.</w:t>
      </w:r>
      <w:r>
        <w:rPr>
          <w:rFonts w:hint="default" w:ascii="Times New Roman" w:hAnsi="Times New Roman" w:eastAsia="仿宋_GB2312" w:cs="Times New Roman"/>
          <w:color w:val="auto"/>
          <w:sz w:val="32"/>
          <w:szCs w:val="32"/>
          <w:u w:val="none"/>
          <w:lang w:val="en-US" w:eastAsia="zh-CN"/>
        </w:rPr>
        <w:t xml:space="preserve"> 吉林省2024年秋季组团</w:t>
      </w:r>
      <w:r>
        <w:rPr>
          <w:rFonts w:hint="default" w:ascii="Times New Roman" w:hAnsi="Times New Roman" w:eastAsia="仿宋_GB2312" w:cs="Times New Roman"/>
          <w:color w:val="auto"/>
          <w:sz w:val="32"/>
          <w:szCs w:val="32"/>
          <w:u w:val="none"/>
        </w:rPr>
        <w:t>引才岗位需求统计表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default" w:ascii="Times New Roman" w:hAnsi="Times New Roman" w:eastAsia="仿宋_GB2312" w:cs="Times New Roman"/>
          <w:color w:val="auto"/>
          <w:sz w:val="32"/>
          <w:szCs w:val="32"/>
          <w:u w:val="none"/>
        </w:rPr>
      </w:pPr>
      <w:r>
        <w:rPr>
          <w:rFonts w:hint="default" w:eastAsia="仿宋_GB2312" w:cs="Times New Roman"/>
          <w:color w:val="auto"/>
          <w:sz w:val="32"/>
          <w:szCs w:val="32"/>
          <w:u w:val="none"/>
          <w:lang w:val="en" w:eastAsia="zh-CN"/>
        </w:rPr>
        <w:t>3</w:t>
      </w:r>
      <w:r>
        <w:rPr>
          <w:rFonts w:hint="default" w:ascii="Times New Roman" w:hAnsi="Times New Roman" w:eastAsia="仿宋_GB2312"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引进人才政策梳理汇总表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u w:val="none"/>
        </w:rPr>
      </w:pPr>
    </w:p>
    <w:p>
      <w:pPr>
        <w:pStyle w:val="2"/>
        <w:rPr>
          <w:rFonts w:hint="default" w:ascii="Times New Roman" w:hAnsi="Times New Roman" w:eastAsia="仿宋_GB2312" w:cs="Times New Roman"/>
          <w:color w:val="auto"/>
          <w:sz w:val="32"/>
          <w:szCs w:val="32"/>
          <w:u w:val="none"/>
        </w:rPr>
      </w:pPr>
    </w:p>
    <w:p>
      <w:pPr>
        <w:pStyle w:val="2"/>
        <w:rPr>
          <w:rFonts w:hint="default" w:ascii="Times New Roman" w:hAnsi="Times New Roman" w:eastAsia="仿宋_GB2312" w:cs="Times New Roman"/>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600" w:lineRule="exact"/>
        <w:ind w:left="5438" w:leftChars="304" w:hanging="4800" w:hangingChars="1500"/>
        <w:jc w:val="left"/>
        <w:textAlignment w:val="auto"/>
        <w:rPr>
          <w:rFonts w:hint="default" w:ascii="Times New Roman" w:hAnsi="Times New Roman" w:eastAsia="仿宋_GB2312" w:cs="Times New Roman"/>
          <w:color w:val="auto"/>
          <w:sz w:val="32"/>
          <w:szCs w:val="32"/>
          <w:u w:val="none"/>
          <w:lang w:val="en"/>
        </w:rPr>
      </w:pPr>
      <w:r>
        <w:rPr>
          <w:rFonts w:hint="default" w:ascii="Times New Roman" w:hAnsi="Times New Roman" w:eastAsia="仿宋_GB2312" w:cs="Times New Roman"/>
          <w:color w:val="auto"/>
          <w:sz w:val="32"/>
          <w:szCs w:val="32"/>
          <w:u w:val="none"/>
        </w:rPr>
        <w:t xml:space="preserve"> </w:t>
      </w:r>
      <w:r>
        <w:rPr>
          <w:rFonts w:hint="default" w:ascii="Times New Roman" w:hAnsi="Times New Roman" w:eastAsia="仿宋_GB2312" w:cs="Times New Roman"/>
          <w:color w:val="auto"/>
          <w:sz w:val="32"/>
          <w:szCs w:val="32"/>
          <w:u w:val="none"/>
          <w:lang w:val="en-US" w:eastAsia="zh-CN"/>
        </w:rPr>
        <w:t xml:space="preserve">                      </w:t>
      </w:r>
      <w:r>
        <w:rPr>
          <w:rFonts w:hint="default" w:eastAsia="仿宋_GB2312" w:cs="Times New Roman"/>
          <w:color w:val="auto"/>
          <w:sz w:val="32"/>
          <w:szCs w:val="32"/>
          <w:u w:val="none"/>
          <w:lang w:val="en" w:eastAsia="zh-CN"/>
        </w:rPr>
        <w:t xml:space="preserve">  </w:t>
      </w:r>
      <w:r>
        <w:rPr>
          <w:rFonts w:hint="eastAsia" w:eastAsia="仿宋_GB2312" w:cs="Times New Roman"/>
          <w:color w:val="auto"/>
          <w:sz w:val="32"/>
          <w:szCs w:val="32"/>
          <w:u w:val="none"/>
          <w:lang w:val="en-US" w:eastAsia="zh-CN"/>
        </w:rPr>
        <w:t xml:space="preserve">  </w:t>
      </w:r>
      <w:r>
        <w:rPr>
          <w:rFonts w:hint="eastAsia" w:eastAsia="仿宋_GB2312" w:cs="Times New Roman"/>
          <w:color w:val="auto"/>
          <w:sz w:val="32"/>
          <w:szCs w:val="32"/>
          <w:u w:val="none"/>
          <w:lang w:val="en" w:eastAsia="zh-CN"/>
        </w:rPr>
        <w:t>吉林省工业和信息化厅</w:t>
      </w:r>
      <w:r>
        <w:rPr>
          <w:rFonts w:hint="default" w:ascii="Times New Roman" w:hAnsi="Times New Roman" w:eastAsia="仿宋_GB2312" w:cs="Times New Roman"/>
          <w:color w:val="auto"/>
          <w:sz w:val="32"/>
          <w:szCs w:val="32"/>
          <w:u w:val="none"/>
          <w:lang w:val="en-US" w:eastAsia="zh-CN"/>
        </w:rPr>
        <w:t xml:space="preserve">                         </w:t>
      </w:r>
      <w:r>
        <w:rPr>
          <w:rFonts w:hint="default" w:eastAsia="仿宋_GB2312" w:cs="Times New Roman"/>
          <w:color w:val="auto"/>
          <w:sz w:val="32"/>
          <w:szCs w:val="32"/>
          <w:u w:val="none"/>
          <w:lang w:val="en" w:eastAsia="zh-CN"/>
        </w:rPr>
        <w:t xml:space="preserve">     </w:t>
      </w:r>
      <w:r>
        <w:rPr>
          <w:rFonts w:hint="default" w:ascii="Times New Roman" w:hAnsi="Times New Roman" w:eastAsia="仿宋_GB2312" w:cs="Times New Roman"/>
          <w:color w:val="auto"/>
          <w:sz w:val="32"/>
          <w:szCs w:val="32"/>
          <w:u w:val="none"/>
        </w:rPr>
        <w:t>202</w:t>
      </w:r>
      <w:r>
        <w:rPr>
          <w:rFonts w:hint="default" w:ascii="Times New Roman" w:hAnsi="Times New Roman" w:eastAsia="仿宋_GB2312" w:cs="Times New Roman"/>
          <w:color w:val="auto"/>
          <w:sz w:val="32"/>
          <w:szCs w:val="32"/>
          <w:u w:val="none"/>
          <w:lang w:val="en-US" w:eastAsia="zh-CN"/>
        </w:rPr>
        <w:t>4</w:t>
      </w:r>
      <w:r>
        <w:rPr>
          <w:rFonts w:hint="default" w:ascii="Times New Roman" w:hAnsi="Times New Roman" w:eastAsia="仿宋_GB2312" w:cs="Times New Roman"/>
          <w:color w:val="auto"/>
          <w:sz w:val="32"/>
          <w:szCs w:val="32"/>
          <w:u w:val="none"/>
        </w:rPr>
        <w:t>年</w:t>
      </w:r>
      <w:r>
        <w:rPr>
          <w:rFonts w:hint="eastAsia" w:eastAsia="仿宋_GB2312" w:cs="Times New Roman"/>
          <w:color w:val="auto"/>
          <w:sz w:val="32"/>
          <w:szCs w:val="32"/>
          <w:u w:val="none"/>
          <w:lang w:val="en-US" w:eastAsia="zh-CN"/>
        </w:rPr>
        <w:t>9</w:t>
      </w:r>
      <w:r>
        <w:rPr>
          <w:rFonts w:hint="default" w:ascii="Times New Roman" w:hAnsi="Times New Roman" w:eastAsia="仿宋_GB2312" w:cs="Times New Roman"/>
          <w:color w:val="auto"/>
          <w:sz w:val="32"/>
          <w:szCs w:val="32"/>
          <w:u w:val="none"/>
        </w:rPr>
        <w:t>月</w:t>
      </w:r>
      <w:r>
        <w:rPr>
          <w:rFonts w:hint="default" w:eastAsia="仿宋_GB2312" w:cs="Times New Roman"/>
          <w:color w:val="auto"/>
          <w:sz w:val="32"/>
          <w:szCs w:val="32"/>
          <w:u w:val="none"/>
          <w:lang w:val="en" w:eastAsia="zh-CN"/>
        </w:rPr>
        <w:t>1</w:t>
      </w:r>
      <w:r>
        <w:rPr>
          <w:rFonts w:hint="eastAsia" w:eastAsia="仿宋_GB2312" w:cs="Times New Roman"/>
          <w:color w:val="auto"/>
          <w:sz w:val="32"/>
          <w:szCs w:val="32"/>
          <w:u w:val="none"/>
          <w:lang w:val="en-US" w:eastAsia="zh-CN"/>
        </w:rPr>
        <w:t>1</w:t>
      </w:r>
      <w:r>
        <w:rPr>
          <w:rFonts w:hint="default" w:ascii="Times New Roman" w:hAnsi="Times New Roman" w:eastAsia="仿宋_GB2312" w:cs="Times New Roman"/>
          <w:color w:val="auto"/>
          <w:sz w:val="32"/>
          <w:szCs w:val="32"/>
          <w:u w:val="none"/>
        </w:rPr>
        <w:t>日</w:t>
      </w:r>
      <w:r>
        <w:rPr>
          <w:rFonts w:hint="default" w:eastAsia="仿宋_GB2312" w:cs="Times New Roman"/>
          <w:color w:val="auto"/>
          <w:sz w:val="32"/>
          <w:szCs w:val="32"/>
          <w:u w:val="none"/>
          <w:lang w:val="en"/>
        </w:rPr>
        <w:t xml:space="preserve">    </w:t>
      </w: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highlight w:val="none"/>
          <w:u w:val="none"/>
          <w:lang w:eastAsia="zh-CN"/>
        </w:rPr>
      </w:pPr>
      <w:r>
        <w:rPr>
          <w:rFonts w:hint="default" w:ascii="Times New Roman" w:hAnsi="Times New Roman" w:eastAsia="方正小标宋简体" w:cs="Times New Roman"/>
          <w:sz w:val="44"/>
          <w:szCs w:val="44"/>
          <w:highlight w:val="none"/>
          <w:u w:val="none"/>
          <w:lang w:eastAsia="zh-CN"/>
        </w:rPr>
        <w:t>吉林省“事编助企”引进企业急需紧缺人才</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highlight w:val="none"/>
          <w:u w:val="none"/>
          <w:lang w:eastAsia="zh-CN"/>
        </w:rPr>
      </w:pPr>
      <w:r>
        <w:rPr>
          <w:rFonts w:hint="default" w:ascii="Times New Roman" w:hAnsi="Times New Roman" w:eastAsia="方正小标宋简体" w:cs="Times New Roman"/>
          <w:sz w:val="44"/>
          <w:szCs w:val="44"/>
          <w:highlight w:val="none"/>
          <w:u w:val="none"/>
          <w:lang w:eastAsia="zh-CN"/>
        </w:rPr>
        <w:t>的实施办法</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为深入贯彻党的二十届三中全会精神，深入推进人才发展体制机制改革，助力企业更好引才聚才、提升创新能力和产业发展水平，根据《吉林省组织工作提质增效促国企振兴专项行动方案》（吉组发〔2024〕2号），决定组织实施“事编助企”引才项目。现制定实施办法如下。</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黑体" w:cs="Times New Roman"/>
          <w:sz w:val="32"/>
          <w:szCs w:val="32"/>
          <w:highlight w:val="none"/>
          <w:u w:val="none"/>
          <w:lang w:val="en" w:eastAsia="zh-CN"/>
        </w:rPr>
      </w:pPr>
      <w:r>
        <w:rPr>
          <w:rFonts w:hint="default" w:ascii="Times New Roman" w:hAnsi="Times New Roman" w:eastAsia="黑体" w:cs="Times New Roman"/>
          <w:sz w:val="32"/>
          <w:szCs w:val="32"/>
          <w:highlight w:val="none"/>
          <w:u w:val="none"/>
          <w:lang w:val="en-US" w:eastAsia="zh-CN"/>
        </w:rPr>
        <w:t>一、引才</w:t>
      </w:r>
      <w:r>
        <w:rPr>
          <w:rFonts w:hint="default" w:ascii="Times New Roman" w:hAnsi="Times New Roman" w:eastAsia="黑体" w:cs="Times New Roman"/>
          <w:sz w:val="32"/>
          <w:szCs w:val="32"/>
          <w:highlight w:val="none"/>
          <w:u w:val="none"/>
          <w:lang w:val="en" w:eastAsia="zh-CN"/>
        </w:rPr>
        <w:t>方式</w:t>
      </w:r>
    </w:p>
    <w:p>
      <w:pPr>
        <w:keepNext w:val="0"/>
        <w:keepLines w:val="0"/>
        <w:pageBreakBefore w:val="0"/>
        <w:widowControl w:val="0"/>
        <w:tabs>
          <w:tab w:val="left" w:pos="3341"/>
        </w:tabs>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val="0"/>
          <w:bCs w:val="0"/>
          <w:color w:val="auto"/>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充分发挥事业编制在引才方面的撬动作用，依托省直事业编制为企业引进急需紧缺人才，引进人才在企业服务期满后，可选择继续留在企业工作或通过专项招聘到长春市</w:t>
      </w:r>
      <w:r>
        <w:rPr>
          <w:rFonts w:hint="default" w:ascii="Times New Roman" w:hAnsi="Times New Roman" w:eastAsia="仿宋_GB2312" w:cs="Times New Roman"/>
          <w:sz w:val="32"/>
          <w:szCs w:val="32"/>
          <w:highlight w:val="none"/>
          <w:u w:val="none"/>
          <w:lang w:val="en" w:eastAsia="zh-CN"/>
        </w:rPr>
        <w:t>区</w:t>
      </w:r>
      <w:r>
        <w:rPr>
          <w:rFonts w:hint="default" w:ascii="Times New Roman" w:hAnsi="Times New Roman" w:eastAsia="仿宋_GB2312" w:cs="Times New Roman"/>
          <w:sz w:val="32"/>
          <w:szCs w:val="32"/>
          <w:highlight w:val="none"/>
          <w:u w:val="none"/>
          <w:lang w:val="en-US" w:eastAsia="zh-CN"/>
        </w:rPr>
        <w:t>内省直相关事业单位任职</w:t>
      </w:r>
      <w:r>
        <w:rPr>
          <w:rFonts w:hint="default" w:ascii="Times New Roman" w:hAnsi="Times New Roman" w:eastAsia="仿宋_GB2312" w:cs="Times New Roman"/>
          <w:b w:val="0"/>
          <w:bCs w:val="0"/>
          <w:color w:val="auto"/>
          <w:kern w:val="2"/>
          <w:sz w:val="32"/>
          <w:szCs w:val="32"/>
          <w:highlight w:val="none"/>
          <w:u w:val="none"/>
          <w:lang w:val="en-US" w:eastAsia="zh-CN" w:bidi="ar-SA"/>
        </w:rPr>
        <w:t>，提供双重事业平台支撑</w:t>
      </w:r>
      <w:r>
        <w:rPr>
          <w:rFonts w:hint="default" w:ascii="Times New Roman" w:hAnsi="Times New Roman" w:eastAsia="仿宋_GB2312" w:cs="Times New Roman"/>
          <w:sz w:val="32"/>
          <w:szCs w:val="32"/>
          <w:highlight w:val="none"/>
          <w:u w:val="none"/>
          <w:lang w:val="en-US" w:eastAsia="zh-CN"/>
        </w:rPr>
        <w:t>，</w:t>
      </w:r>
      <w:r>
        <w:rPr>
          <w:rFonts w:hint="default" w:ascii="Times New Roman" w:hAnsi="Times New Roman" w:eastAsia="仿宋_GB2312" w:cs="Times New Roman"/>
          <w:b w:val="0"/>
          <w:bCs w:val="0"/>
          <w:color w:val="auto"/>
          <w:kern w:val="2"/>
          <w:sz w:val="32"/>
          <w:szCs w:val="32"/>
          <w:highlight w:val="none"/>
          <w:u w:val="none"/>
          <w:lang w:val="en-US" w:eastAsia="zh-CN" w:bidi="ar-SA"/>
        </w:rPr>
        <w:t>打通人才双向发展通道</w:t>
      </w:r>
      <w:r>
        <w:rPr>
          <w:rFonts w:hint="default" w:ascii="Times New Roman" w:hAnsi="Times New Roman" w:eastAsia="仿宋_GB2312" w:cs="Times New Roman"/>
          <w:b w:val="0"/>
          <w:bCs w:val="0"/>
          <w:color w:val="auto"/>
          <w:sz w:val="32"/>
          <w:szCs w:val="32"/>
          <w:highlight w:val="none"/>
          <w:u w:val="none"/>
          <w:lang w:val="en-US" w:eastAsia="zh-CN"/>
        </w:rPr>
        <w:t xml:space="preserve">。  </w:t>
      </w:r>
    </w:p>
    <w:p>
      <w:pPr>
        <w:keepNext w:val="0"/>
        <w:keepLines w:val="0"/>
        <w:pageBreakBefore w:val="0"/>
        <w:widowControl w:val="0"/>
        <w:tabs>
          <w:tab w:val="left" w:pos="3341"/>
        </w:tabs>
        <w:kinsoku/>
        <w:wordWrap/>
        <w:overflowPunct/>
        <w:topLinePunct w:val="0"/>
        <w:autoSpaceDE/>
        <w:autoSpaceDN/>
        <w:bidi w:val="0"/>
        <w:adjustRightInd/>
        <w:snapToGrid/>
        <w:spacing w:line="600" w:lineRule="exact"/>
        <w:ind w:firstLine="640"/>
        <w:textAlignment w:val="auto"/>
        <w:rPr>
          <w:rFonts w:hint="default" w:ascii="Times New Roman" w:hAnsi="Times New Roman" w:eastAsia="黑体" w:cs="Times New Roman"/>
          <w:sz w:val="32"/>
          <w:szCs w:val="32"/>
          <w:highlight w:val="none"/>
          <w:u w:val="none"/>
          <w:lang w:val="en-US" w:eastAsia="zh-CN"/>
        </w:rPr>
      </w:pPr>
      <w:r>
        <w:rPr>
          <w:rFonts w:hint="default" w:ascii="Times New Roman" w:hAnsi="Times New Roman" w:eastAsia="黑体" w:cs="Times New Roman"/>
          <w:sz w:val="32"/>
          <w:szCs w:val="32"/>
          <w:highlight w:val="none"/>
          <w:u w:val="none"/>
          <w:lang w:val="en-US" w:eastAsia="zh-CN"/>
        </w:rPr>
        <w:t>二、适用企业</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优先支持吉林省省属国有企业及省内国家级专精特新“小巨人”企业，根据实施情况逐步扩大适用企业范围。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黑体" w:cs="Times New Roman"/>
          <w:sz w:val="32"/>
          <w:szCs w:val="32"/>
          <w:highlight w:val="none"/>
          <w:u w:val="none"/>
          <w:lang w:val="en-US" w:eastAsia="zh-CN"/>
        </w:rPr>
      </w:pPr>
      <w:r>
        <w:rPr>
          <w:rFonts w:hint="default" w:ascii="Times New Roman" w:hAnsi="Times New Roman" w:eastAsia="黑体" w:cs="Times New Roman"/>
          <w:sz w:val="32"/>
          <w:szCs w:val="32"/>
          <w:highlight w:val="none"/>
          <w:u w:val="none"/>
          <w:lang w:val="en-US" w:eastAsia="zh-CN"/>
        </w:rPr>
        <w:t>三、引才对象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（一）基本条件。</w:t>
      </w:r>
      <w:r>
        <w:rPr>
          <w:rFonts w:hint="default" w:ascii="Times New Roman" w:hAnsi="Times New Roman" w:eastAsia="仿宋_GB2312" w:cs="Times New Roman"/>
          <w:sz w:val="32"/>
          <w:szCs w:val="32"/>
          <w:highlight w:val="none"/>
          <w:u w:val="none"/>
          <w:lang w:val="en-US" w:eastAsia="zh-CN"/>
        </w:rPr>
        <w:t>具有中华人民共和国国籍，遵守中华人民共和国宪法、法律、法规，遵守纪律、品行端正，具备适应岗位要求的身体条件。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（二）引才范围。</w:t>
      </w:r>
      <w:r>
        <w:rPr>
          <w:rFonts w:hint="default" w:ascii="Times New Roman" w:hAnsi="Times New Roman" w:eastAsia="仿宋_GB2312" w:cs="Times New Roman"/>
          <w:sz w:val="32"/>
          <w:szCs w:val="32"/>
          <w:highlight w:val="none"/>
          <w:u w:val="none"/>
          <w:lang w:val="en" w:eastAsia="zh-CN"/>
        </w:rPr>
        <w:t>具有</w:t>
      </w:r>
      <w:r>
        <w:rPr>
          <w:rFonts w:hint="default" w:ascii="Times New Roman" w:hAnsi="Times New Roman" w:eastAsia="仿宋_GB2312" w:cs="Times New Roman"/>
          <w:sz w:val="32"/>
          <w:szCs w:val="32"/>
          <w:highlight w:val="none"/>
          <w:u w:val="none"/>
          <w:lang w:val="en-US" w:eastAsia="zh-CN"/>
        </w:rPr>
        <w:t>国内“双一流”重点高校</w:t>
      </w:r>
      <w:r>
        <w:rPr>
          <w:rFonts w:hint="default" w:ascii="Times New Roman" w:hAnsi="Times New Roman" w:eastAsia="仿宋_GB2312" w:cs="Times New Roman"/>
          <w:sz w:val="32"/>
          <w:szCs w:val="32"/>
          <w:highlight w:val="none"/>
          <w:u w:val="none"/>
          <w:lang w:val="en" w:eastAsia="zh-CN"/>
        </w:rPr>
        <w:t>、</w:t>
      </w:r>
      <w:r>
        <w:rPr>
          <w:rFonts w:hint="default" w:ascii="Times New Roman" w:hAnsi="Times New Roman" w:eastAsia="仿宋_GB2312" w:cs="Times New Roman"/>
          <w:sz w:val="32"/>
          <w:szCs w:val="32"/>
          <w:highlight w:val="none"/>
          <w:u w:val="none"/>
          <w:lang w:val="en-US" w:eastAsia="zh-CN"/>
        </w:rPr>
        <w:t>国际大学最新QS排名前</w:t>
      </w:r>
      <w:r>
        <w:rPr>
          <w:rFonts w:hint="default" w:ascii="Times New Roman" w:hAnsi="Times New Roman" w:eastAsia="仿宋_GB2312" w:cs="Times New Roman"/>
          <w:sz w:val="32"/>
          <w:szCs w:val="32"/>
          <w:highlight w:val="none"/>
          <w:u w:val="none"/>
          <w:lang w:val="en" w:eastAsia="zh-CN"/>
        </w:rPr>
        <w:t>100</w:t>
      </w:r>
      <w:r>
        <w:rPr>
          <w:rFonts w:hint="default" w:ascii="Times New Roman" w:hAnsi="Times New Roman" w:eastAsia="仿宋_GB2312" w:cs="Times New Roman"/>
          <w:sz w:val="32"/>
          <w:szCs w:val="32"/>
          <w:highlight w:val="none"/>
          <w:u w:val="none"/>
          <w:lang w:val="en-US" w:eastAsia="zh-CN"/>
        </w:rPr>
        <w:t>的院校</w:t>
      </w:r>
      <w:r>
        <w:rPr>
          <w:rFonts w:hint="default" w:ascii="Times New Roman" w:hAnsi="Times New Roman" w:eastAsia="仿宋_GB2312" w:cs="Times New Roman"/>
          <w:sz w:val="32"/>
          <w:szCs w:val="32"/>
          <w:highlight w:val="none"/>
          <w:u w:val="none"/>
          <w:lang w:val="en" w:eastAsia="zh-CN"/>
        </w:rPr>
        <w:t>全日制本科及以上学历学位</w:t>
      </w:r>
      <w:r>
        <w:rPr>
          <w:rFonts w:hint="default" w:ascii="Times New Roman" w:hAnsi="Times New Roman" w:eastAsia="仿宋_GB2312" w:cs="Times New Roman"/>
          <w:sz w:val="32"/>
          <w:szCs w:val="32"/>
          <w:highlight w:val="none"/>
          <w:u w:val="none"/>
          <w:lang w:val="en-US" w:eastAsia="zh-CN"/>
        </w:rPr>
        <w:t>的人才</w:t>
      </w:r>
      <w:r>
        <w:rPr>
          <w:rFonts w:hint="default" w:ascii="Times New Roman" w:hAnsi="Times New Roman" w:eastAsia="仿宋_GB2312" w:cs="Times New Roman"/>
          <w:sz w:val="32"/>
          <w:szCs w:val="32"/>
          <w:highlight w:val="none"/>
          <w:u w:val="none"/>
          <w:lang w:val="en" w:eastAsia="zh-CN"/>
        </w:rPr>
        <w:t>，</w:t>
      </w:r>
      <w:r>
        <w:rPr>
          <w:rFonts w:hint="default" w:ascii="Times New Roman" w:hAnsi="Times New Roman" w:eastAsia="仿宋_GB2312" w:cs="Times New Roman"/>
          <w:sz w:val="32"/>
          <w:szCs w:val="32"/>
          <w:highlight w:val="none"/>
          <w:u w:val="none"/>
          <w:lang w:val="en-US" w:eastAsia="zh-CN"/>
        </w:rPr>
        <w:t>具有</w:t>
      </w:r>
      <w:r>
        <w:rPr>
          <w:rFonts w:hint="default" w:ascii="Times New Roman" w:hAnsi="Times New Roman" w:eastAsia="仿宋_GB2312" w:cs="Times New Roman"/>
          <w:sz w:val="32"/>
          <w:szCs w:val="32"/>
          <w:highlight w:val="none"/>
          <w:u w:val="none"/>
          <w:lang w:val="en" w:eastAsia="zh-CN"/>
        </w:rPr>
        <w:t>其他高校</w:t>
      </w:r>
      <w:r>
        <w:rPr>
          <w:rFonts w:hint="default" w:ascii="Times New Roman" w:hAnsi="Times New Roman" w:eastAsia="仿宋_GB2312" w:cs="Times New Roman"/>
          <w:sz w:val="32"/>
          <w:szCs w:val="32"/>
          <w:highlight w:val="none"/>
          <w:u w:val="none"/>
          <w:lang w:val="en-US" w:eastAsia="zh-CN"/>
        </w:rPr>
        <w:t>全日制硕士研究生及以上学历学位的人才。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（三）年龄要求。</w:t>
      </w:r>
      <w:r>
        <w:rPr>
          <w:rFonts w:hint="default" w:ascii="Times New Roman" w:hAnsi="Times New Roman" w:eastAsia="仿宋_GB2312" w:cs="Times New Roman"/>
          <w:sz w:val="32"/>
          <w:szCs w:val="32"/>
          <w:highlight w:val="none"/>
          <w:u w:val="none"/>
          <w:lang w:val="en-US" w:eastAsia="zh-CN"/>
        </w:rPr>
        <w:t>年龄一般在35周岁及以下，获得博士研究生学历人员年龄可放宽至40周岁及以下。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（四）岗位条件。</w:t>
      </w:r>
      <w:r>
        <w:rPr>
          <w:rFonts w:hint="default" w:ascii="Times New Roman" w:hAnsi="Times New Roman" w:eastAsia="仿宋_GB2312" w:cs="Times New Roman"/>
          <w:sz w:val="32"/>
          <w:szCs w:val="32"/>
          <w:highlight w:val="none"/>
          <w:u w:val="none"/>
          <w:lang w:val="en-US" w:eastAsia="zh-CN"/>
        </w:rPr>
        <w:t>聚焦</w:t>
      </w:r>
      <w:r>
        <w:rPr>
          <w:rFonts w:hint="default" w:ascii="Times New Roman" w:hAnsi="Times New Roman" w:eastAsia="仿宋_GB2312" w:cs="Times New Roman"/>
          <w:sz w:val="32"/>
          <w:szCs w:val="32"/>
          <w:highlight w:val="none"/>
          <w:u w:val="none"/>
          <w:lang w:val="en" w:eastAsia="zh-CN"/>
        </w:rPr>
        <w:t>我省产业发展需要和</w:t>
      </w:r>
      <w:r>
        <w:rPr>
          <w:rFonts w:hint="default" w:ascii="Times New Roman" w:hAnsi="Times New Roman" w:eastAsia="仿宋_GB2312" w:cs="Times New Roman"/>
          <w:sz w:val="32"/>
          <w:szCs w:val="32"/>
          <w:highlight w:val="none"/>
          <w:u w:val="none"/>
          <w:lang w:val="en-US" w:eastAsia="zh-CN"/>
        </w:rPr>
        <w:t>企业实际用人需求，引才岗位应为</w:t>
      </w:r>
      <w:r>
        <w:rPr>
          <w:rFonts w:hint="default" w:ascii="Times New Roman" w:hAnsi="Times New Roman" w:eastAsia="仿宋_GB2312" w:cs="Times New Roman"/>
          <w:sz w:val="32"/>
          <w:szCs w:val="32"/>
          <w:highlight w:val="none"/>
          <w:u w:val="none"/>
          <w:lang w:val="en" w:eastAsia="zh-CN"/>
        </w:rPr>
        <w:t>装备制造、现代农业、医药健康、新材料、新能源、光电信息、航空航天等重点产业领域</w:t>
      </w:r>
      <w:r>
        <w:rPr>
          <w:rFonts w:hint="default" w:ascii="Times New Roman" w:hAnsi="Times New Roman" w:eastAsia="仿宋_GB2312" w:cs="Times New Roman"/>
          <w:sz w:val="32"/>
          <w:szCs w:val="32"/>
          <w:highlight w:val="none"/>
          <w:u w:val="none"/>
          <w:lang w:val="en-US" w:eastAsia="zh-CN"/>
        </w:rPr>
        <w:t>与企业主责主业相关</w:t>
      </w:r>
      <w:r>
        <w:rPr>
          <w:rFonts w:hint="default" w:ascii="Times New Roman" w:hAnsi="Times New Roman" w:eastAsia="仿宋_GB2312" w:cs="Times New Roman"/>
          <w:sz w:val="32"/>
          <w:szCs w:val="32"/>
          <w:highlight w:val="none"/>
          <w:u w:val="none"/>
          <w:lang w:val="en" w:eastAsia="zh-CN"/>
        </w:rPr>
        <w:t>的</w:t>
      </w:r>
      <w:r>
        <w:rPr>
          <w:rFonts w:hint="default" w:ascii="Times New Roman" w:hAnsi="Times New Roman" w:eastAsia="仿宋_GB2312" w:cs="Times New Roman"/>
          <w:sz w:val="32"/>
          <w:szCs w:val="32"/>
          <w:highlight w:val="none"/>
          <w:u w:val="none"/>
          <w:lang w:val="en-US" w:eastAsia="zh-CN"/>
        </w:rPr>
        <w:t>技术创新、工艺改造、产品研发、流程优化、软件开发应用等方面的专业技术岗位，</w:t>
      </w:r>
      <w:r>
        <w:rPr>
          <w:rFonts w:hint="default" w:ascii="Times New Roman" w:hAnsi="Times New Roman" w:eastAsia="仿宋_GB2312" w:cs="Times New Roman"/>
          <w:color w:val="auto"/>
          <w:sz w:val="32"/>
          <w:szCs w:val="32"/>
          <w:highlight w:val="none"/>
          <w:u w:val="none"/>
          <w:lang w:val="en-US" w:eastAsia="zh-CN"/>
        </w:rPr>
        <w:t>可适当兼顾促进企业运营和发展的经营管理岗位，其</w:t>
      </w:r>
      <w:r>
        <w:rPr>
          <w:rFonts w:hint="default" w:ascii="Times New Roman" w:hAnsi="Times New Roman" w:eastAsia="仿宋_GB2312" w:cs="Times New Roman"/>
          <w:sz w:val="32"/>
          <w:szCs w:val="32"/>
          <w:highlight w:val="none"/>
          <w:u w:val="none"/>
          <w:lang w:val="en-US" w:eastAsia="zh-CN"/>
        </w:rPr>
        <w:t>他岗位不予支持；拟引进人才应具备岗位所需的学历、职称等条件，具体标准与招聘岗位同时发布。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textAlignment w:val="auto"/>
        <w:rPr>
          <w:rFonts w:hint="default" w:ascii="Times New Roman" w:hAnsi="Times New Roman" w:eastAsia="黑体" w:cs="Times New Roman"/>
          <w:sz w:val="32"/>
          <w:szCs w:val="32"/>
          <w:highlight w:val="none"/>
          <w:u w:val="none"/>
          <w:lang w:val="en-US" w:eastAsia="zh-CN"/>
        </w:rPr>
      </w:pPr>
      <w:r>
        <w:rPr>
          <w:rFonts w:hint="default" w:ascii="Times New Roman" w:hAnsi="Times New Roman" w:eastAsia="黑体" w:cs="Times New Roman"/>
          <w:sz w:val="32"/>
          <w:szCs w:val="32"/>
          <w:highlight w:val="none"/>
          <w:u w:val="none"/>
          <w:lang w:val="en-US" w:eastAsia="zh-CN"/>
        </w:rPr>
        <w:t>四、工作流程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 w:eastAsia="zh-CN"/>
        </w:rPr>
        <w:t>“事编助企”引才</w:t>
      </w:r>
      <w:r>
        <w:rPr>
          <w:rFonts w:hint="default" w:ascii="Times New Roman" w:hAnsi="Times New Roman" w:eastAsia="仿宋_GB2312" w:cs="Times New Roman"/>
          <w:sz w:val="32"/>
          <w:szCs w:val="32"/>
          <w:highlight w:val="none"/>
          <w:u w:val="none"/>
          <w:lang w:val="en-US" w:eastAsia="zh-CN"/>
        </w:rPr>
        <w:t>工作每年集中开展一次，由省委组织部印发通知部署启动，省直有关部门及企业分工协作、共同推进。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sz w:val="32"/>
          <w:szCs w:val="32"/>
          <w:highlight w:val="none"/>
          <w:u w:val="none"/>
          <w:lang w:val="en" w:eastAsia="zh-CN"/>
        </w:rPr>
      </w:pPr>
      <w:r>
        <w:rPr>
          <w:rFonts w:hint="default" w:ascii="Times New Roman" w:hAnsi="Times New Roman" w:eastAsia="楷体_GB2312" w:cs="Times New Roman"/>
          <w:sz w:val="32"/>
          <w:szCs w:val="32"/>
          <w:highlight w:val="none"/>
          <w:u w:val="none"/>
          <w:lang w:val="en-US" w:eastAsia="zh-CN"/>
        </w:rPr>
        <w:t>（一）明确岗位</w:t>
      </w:r>
      <w:r>
        <w:rPr>
          <w:rFonts w:hint="default" w:ascii="Times New Roman" w:hAnsi="Times New Roman" w:eastAsia="仿宋_GB2312" w:cs="Times New Roman"/>
          <w:sz w:val="32"/>
          <w:szCs w:val="32"/>
          <w:highlight w:val="none"/>
          <w:u w:val="none"/>
          <w:lang w:val="en-US" w:eastAsia="zh-CN"/>
        </w:rPr>
        <w:t>。省属国有企业、专精特新“小巨人”企业分别向省委宣传部、省财政厅、省国资委等</w:t>
      </w:r>
      <w:r>
        <w:rPr>
          <w:rFonts w:hint="default" w:ascii="Times New Roman" w:hAnsi="Times New Roman" w:eastAsia="仿宋_GB2312" w:cs="Times New Roman"/>
          <w:color w:val="auto"/>
          <w:sz w:val="32"/>
          <w:szCs w:val="32"/>
          <w:highlight w:val="none"/>
          <w:u w:val="none"/>
          <w:lang w:val="en-US" w:eastAsia="zh-CN"/>
        </w:rPr>
        <w:t>履行出资人职责的机构和省工信厅报送引才岗位，明确招聘人员数量、资格条件、薪酬待遇等事项；各部门进行把关筛选，分别制定</w:t>
      </w:r>
      <w:r>
        <w:rPr>
          <w:rFonts w:hint="default" w:ascii="Times New Roman" w:hAnsi="Times New Roman" w:eastAsia="仿宋_GB2312" w:cs="Times New Roman"/>
          <w:sz w:val="32"/>
          <w:szCs w:val="32"/>
          <w:highlight w:val="none"/>
          <w:u w:val="none"/>
          <w:lang w:val="en-US" w:eastAsia="zh-CN"/>
        </w:rPr>
        <w:t>引才岗位目录</w:t>
      </w:r>
      <w:r>
        <w:rPr>
          <w:rFonts w:hint="default" w:ascii="Times New Roman" w:hAnsi="Times New Roman" w:eastAsia="仿宋_GB2312" w:cs="Times New Roman"/>
          <w:sz w:val="32"/>
          <w:szCs w:val="32"/>
          <w:highlight w:val="none"/>
          <w:u w:val="none"/>
          <w:lang w:val="en"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（二）审核确认。</w:t>
      </w:r>
      <w:r>
        <w:rPr>
          <w:rFonts w:hint="default" w:ascii="Times New Roman" w:hAnsi="Times New Roman" w:eastAsia="仿宋_GB2312" w:cs="Times New Roman"/>
          <w:color w:val="auto"/>
          <w:sz w:val="32"/>
          <w:szCs w:val="32"/>
          <w:highlight w:val="none"/>
          <w:u w:val="none"/>
          <w:lang w:val="en-US" w:eastAsia="zh-CN"/>
        </w:rPr>
        <w:t>履行出资人职责的机构</w:t>
      </w:r>
      <w:r>
        <w:rPr>
          <w:rFonts w:hint="default" w:ascii="Times New Roman" w:hAnsi="Times New Roman" w:eastAsia="仿宋_GB2312" w:cs="Times New Roman"/>
          <w:sz w:val="32"/>
          <w:szCs w:val="32"/>
          <w:highlight w:val="none"/>
          <w:u w:val="none"/>
          <w:lang w:val="en" w:eastAsia="zh-CN"/>
        </w:rPr>
        <w:t>、省工信厅分别</w:t>
      </w:r>
      <w:r>
        <w:rPr>
          <w:rFonts w:hint="default" w:ascii="Times New Roman" w:hAnsi="Times New Roman" w:eastAsia="仿宋_GB2312" w:cs="Times New Roman"/>
          <w:sz w:val="32"/>
          <w:szCs w:val="32"/>
          <w:highlight w:val="none"/>
          <w:u w:val="none"/>
          <w:lang w:val="en-US" w:eastAsia="zh-CN"/>
        </w:rPr>
        <w:t>将引才岗位目录报省委组织部，由省委组织部会同省人社厅对招聘资格条件设置是否满足事业单位招聘的基本标准进行综合衡量，会同省委编办对相关省直部门空编情况和招聘人数进行把控，最终确定引才岗位目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（三）集中引进</w:t>
      </w:r>
      <w:r>
        <w:rPr>
          <w:rFonts w:hint="default" w:ascii="Times New Roman" w:hAnsi="Times New Roman" w:eastAsia="仿宋_GB2312" w:cs="Times New Roman"/>
          <w:sz w:val="32"/>
          <w:szCs w:val="32"/>
          <w:highlight w:val="none"/>
          <w:u w:val="none"/>
          <w:lang w:val="en-US" w:eastAsia="zh-CN"/>
        </w:rPr>
        <w:t>。省委组织部会同省人社厅根据引才岗位目录制定具体引才工作方案，集中组织开展招聘工作，省委宣传部、省财政厅、省国资委、省工信厅分别组织出资或监管的省属国有企业、专精特新“小巨人”企业参与集中招聘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auto"/>
          <w:sz w:val="32"/>
          <w:szCs w:val="32"/>
          <w:highlight w:val="yellow"/>
          <w:u w:val="none"/>
          <w:lang w:val="en-US" w:eastAsia="zh-CN"/>
        </w:rPr>
      </w:pPr>
      <w:r>
        <w:rPr>
          <w:rFonts w:hint="default" w:ascii="Times New Roman" w:hAnsi="Times New Roman" w:eastAsia="楷体_GB2312" w:cs="Times New Roman"/>
          <w:sz w:val="32"/>
          <w:szCs w:val="32"/>
          <w:highlight w:val="none"/>
          <w:u w:val="none"/>
          <w:lang w:val="en-US" w:eastAsia="zh-CN"/>
        </w:rPr>
        <w:t>（四）入职到岗</w:t>
      </w:r>
      <w:r>
        <w:rPr>
          <w:rFonts w:hint="default" w:ascii="Times New Roman" w:hAnsi="Times New Roman" w:eastAsia="仿宋_GB2312" w:cs="Times New Roman"/>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履行出资人职责的机构</w:t>
      </w:r>
      <w:r>
        <w:rPr>
          <w:rFonts w:hint="default" w:ascii="Times New Roman" w:hAnsi="Times New Roman" w:eastAsia="仿宋_GB2312" w:cs="Times New Roman"/>
          <w:sz w:val="32"/>
          <w:szCs w:val="32"/>
          <w:highlight w:val="none"/>
          <w:u w:val="none"/>
          <w:lang w:val="en" w:eastAsia="zh-CN"/>
        </w:rPr>
        <w:t>、省工信厅分别</w:t>
      </w:r>
      <w:r>
        <w:rPr>
          <w:rFonts w:hint="default" w:ascii="Times New Roman" w:hAnsi="Times New Roman" w:eastAsia="仿宋_GB2312" w:cs="Times New Roman"/>
          <w:sz w:val="32"/>
          <w:szCs w:val="32"/>
          <w:highlight w:val="none"/>
          <w:u w:val="none"/>
          <w:lang w:val="en-US" w:eastAsia="zh-CN"/>
        </w:rPr>
        <w:t>指导</w:t>
      </w:r>
      <w:r>
        <w:rPr>
          <w:rFonts w:hint="default" w:ascii="Times New Roman" w:hAnsi="Times New Roman" w:eastAsia="仿宋_GB2312" w:cs="Times New Roman"/>
          <w:color w:val="auto"/>
          <w:sz w:val="32"/>
          <w:szCs w:val="32"/>
          <w:highlight w:val="none"/>
          <w:u w:val="none"/>
          <w:lang w:val="en" w:eastAsia="zh-CN"/>
        </w:rPr>
        <w:t>省属国有企业和专精特新“小巨人”</w:t>
      </w:r>
      <w:r>
        <w:rPr>
          <w:rFonts w:hint="default" w:ascii="Times New Roman" w:hAnsi="Times New Roman" w:eastAsia="仿宋_GB2312" w:cs="Times New Roman"/>
          <w:color w:val="auto"/>
          <w:sz w:val="32"/>
          <w:szCs w:val="32"/>
          <w:highlight w:val="none"/>
          <w:u w:val="none"/>
          <w:lang w:val="en-US" w:eastAsia="zh-CN"/>
        </w:rPr>
        <w:t>企业与人才签订劳动合同，明确权责关系及福利待遇；填写“事编助企”人才登记表，分别报省委组织部、省委编办、省人社厅备案登记。企业安排人才到岗工作，搭建事业平台，加强培养使用，留住用好人才。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（五）期满选岗</w:t>
      </w:r>
      <w:r>
        <w:rPr>
          <w:rFonts w:hint="default" w:ascii="Times New Roman" w:hAnsi="Times New Roman" w:eastAsia="仿宋_GB2312" w:cs="Times New Roman"/>
          <w:sz w:val="32"/>
          <w:szCs w:val="32"/>
          <w:highlight w:val="none"/>
          <w:u w:val="none"/>
          <w:lang w:val="en-US" w:eastAsia="zh-CN"/>
        </w:rPr>
        <w:t>。“事编助企”引进人才基本服务期限自签订劳动合同之日起计算，设定为5年（含试用期1年）。服务期内或服务期满后，引进人才与用人企业协商一致留在企业工作的，</w:t>
      </w:r>
      <w:r>
        <w:rPr>
          <w:rFonts w:hint="default" w:ascii="Times New Roman" w:hAnsi="Times New Roman" w:eastAsia="仿宋_GB2312" w:cs="Times New Roman"/>
          <w:color w:val="auto"/>
          <w:sz w:val="32"/>
          <w:szCs w:val="32"/>
          <w:highlight w:val="none"/>
          <w:u w:val="none"/>
          <w:lang w:val="en-US" w:eastAsia="zh-CN"/>
        </w:rPr>
        <w:t>继续</w:t>
      </w:r>
      <w:r>
        <w:rPr>
          <w:rFonts w:hint="default" w:ascii="Times New Roman" w:hAnsi="Times New Roman" w:eastAsia="仿宋_GB2312" w:cs="Times New Roman"/>
          <w:sz w:val="32"/>
          <w:szCs w:val="32"/>
          <w:highlight w:val="none"/>
          <w:u w:val="none"/>
          <w:lang w:val="en-US" w:eastAsia="zh-CN"/>
        </w:rPr>
        <w:t>签订劳动合同，退出“事编助企”人才备案管理。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服务期满后，对考核合格且有意愿到事业单位工作的人员进行“事编助企”事业单位专项招聘。由省委组织部会同省委编办、省人社厅向省属事业单位征集招聘岗位；省人社厅按照事业单位公开招聘要求，采取考试、考核、考察等形式，组织实施专项招聘工作。原则上，招聘岗位均属省直事业单位，办公地点在长春市区内。未被录用人员可参加下一年度专项招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事业单位应使用空余编制招聘，无可用空编的，由省委编办使用人才编制池落编，待单位自然减员空出编制后及时划转。人才保留原有职称，由招聘单位使用空余专业技术岗位进行聘任，若无可用专业技术岗位的，经单位主管部门报省人社厅核准后超岗聘用，待同级岗位出现空缺时及时消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黑体" w:cs="Times New Roman"/>
          <w:sz w:val="32"/>
          <w:szCs w:val="32"/>
          <w:highlight w:val="none"/>
          <w:u w:val="none"/>
          <w:lang w:val="en-US" w:eastAsia="zh-CN"/>
        </w:rPr>
      </w:pPr>
      <w:r>
        <w:rPr>
          <w:rFonts w:hint="default" w:ascii="Times New Roman" w:hAnsi="Times New Roman" w:eastAsia="黑体" w:cs="Times New Roman"/>
          <w:sz w:val="32"/>
          <w:szCs w:val="32"/>
          <w:highlight w:val="none"/>
          <w:u w:val="none"/>
          <w:lang w:val="en-US" w:eastAsia="zh-CN"/>
        </w:rPr>
        <w:t>五、管理保障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b w:val="0"/>
          <w:bCs w:val="0"/>
          <w:sz w:val="32"/>
          <w:szCs w:val="32"/>
          <w:highlight w:val="none"/>
          <w:u w:val="none"/>
          <w:lang w:val="en-US" w:eastAsia="zh-CN"/>
        </w:rPr>
        <w:t>（一）人员管理</w:t>
      </w:r>
      <w:r>
        <w:rPr>
          <w:rFonts w:hint="default" w:ascii="Times New Roman" w:hAnsi="Times New Roman" w:eastAsia="仿宋_GB2312" w:cs="Times New Roman"/>
          <w:sz w:val="32"/>
          <w:szCs w:val="32"/>
          <w:highlight w:val="none"/>
          <w:u w:val="none"/>
          <w:lang w:val="en-US" w:eastAsia="zh-CN"/>
        </w:rPr>
        <w:t>。引进人才作为企业正式员工，人事档案按照管理权限由企业或相关机构负责保管，日常管理由企业负责，服从企业岗位调整、职位升降等工作安排，不得调离或借调到其他单位。服务期满经专项招聘进入事业单位工作的，人事档案转入事业单位保管，保留原有职称，在企业工作年限计入工龄和任职年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楷体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（二）待遇保障。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1.</w:t>
      </w:r>
      <w:r>
        <w:rPr>
          <w:rFonts w:hint="default" w:ascii="Times New Roman" w:hAnsi="Times New Roman" w:eastAsia="仿宋_GB2312" w:cs="Times New Roman"/>
          <w:b/>
          <w:bCs/>
          <w:sz w:val="32"/>
          <w:szCs w:val="32"/>
          <w:highlight w:val="none"/>
          <w:u w:val="none"/>
          <w:lang w:val="en-US" w:eastAsia="zh-CN"/>
        </w:rPr>
        <w:t xml:space="preserve"> 薪酬待遇</w:t>
      </w:r>
      <w:r>
        <w:rPr>
          <w:rFonts w:hint="default" w:ascii="Times New Roman" w:hAnsi="Times New Roman" w:eastAsia="仿宋_GB2312" w:cs="Times New Roman"/>
          <w:sz w:val="32"/>
          <w:szCs w:val="32"/>
          <w:highlight w:val="none"/>
          <w:u w:val="none"/>
          <w:lang w:val="en-US" w:eastAsia="zh-CN"/>
        </w:rPr>
        <w:t>。引进人才在企业工作期间，工资薪酬、社会保险和住房公积金等均由企业发放，执行企业的工资制度和标准，享受企业同类在岗人员绩效奖励和各项福利待遇。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 xml:space="preserve">2. </w:t>
      </w:r>
      <w:r>
        <w:rPr>
          <w:rFonts w:hint="default" w:ascii="Times New Roman" w:hAnsi="Times New Roman" w:eastAsia="仿宋_GB2312" w:cs="Times New Roman"/>
          <w:b/>
          <w:bCs/>
          <w:sz w:val="32"/>
          <w:szCs w:val="32"/>
          <w:highlight w:val="none"/>
          <w:u w:val="none"/>
          <w:lang w:val="en-US" w:eastAsia="zh-CN"/>
        </w:rPr>
        <w:t>职称评聘</w:t>
      </w:r>
      <w:r>
        <w:rPr>
          <w:rFonts w:hint="default" w:ascii="Times New Roman" w:hAnsi="Times New Roman" w:eastAsia="仿宋_GB2312" w:cs="Times New Roman"/>
          <w:sz w:val="32"/>
          <w:szCs w:val="32"/>
          <w:highlight w:val="none"/>
          <w:u w:val="none"/>
          <w:lang w:val="en-US" w:eastAsia="zh-CN"/>
        </w:rPr>
        <w:t>。引进人才入企工作前已有职称或在企业取得职称的，考入事业单位后，可按照考入事业单位相关职称政策进行评聘。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 xml:space="preserve">3. </w:t>
      </w:r>
      <w:r>
        <w:rPr>
          <w:rFonts w:hint="default" w:ascii="Times New Roman" w:hAnsi="Times New Roman" w:eastAsia="仿宋_GB2312" w:cs="Times New Roman"/>
          <w:b/>
          <w:bCs/>
          <w:sz w:val="32"/>
          <w:szCs w:val="32"/>
          <w:highlight w:val="none"/>
          <w:u w:val="none"/>
          <w:lang w:val="en-US" w:eastAsia="zh-CN"/>
        </w:rPr>
        <w:t>服务保障</w:t>
      </w:r>
      <w:r>
        <w:rPr>
          <w:rFonts w:hint="default" w:ascii="Times New Roman" w:hAnsi="Times New Roman" w:eastAsia="仿宋_GB2312" w:cs="Times New Roman"/>
          <w:sz w:val="32"/>
          <w:szCs w:val="32"/>
          <w:highlight w:val="none"/>
          <w:u w:val="none"/>
          <w:lang w:val="en-US" w:eastAsia="zh-CN"/>
        </w:rPr>
        <w:t>。符合企业所在地人才政策条件的，可享受相应安家补贴、职称、配偶安置、子女教育等相关政策。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 xml:space="preserve">4. </w:t>
      </w:r>
      <w:r>
        <w:rPr>
          <w:rFonts w:hint="default" w:ascii="Times New Roman" w:hAnsi="Times New Roman" w:eastAsia="仿宋_GB2312" w:cs="Times New Roman"/>
          <w:b/>
          <w:bCs/>
          <w:sz w:val="32"/>
          <w:szCs w:val="32"/>
          <w:highlight w:val="none"/>
          <w:u w:val="none"/>
          <w:lang w:val="en-US" w:eastAsia="zh-CN"/>
        </w:rPr>
        <w:t>岗位保障</w:t>
      </w:r>
      <w:r>
        <w:rPr>
          <w:rFonts w:hint="default" w:ascii="Times New Roman" w:hAnsi="Times New Roman" w:eastAsia="仿宋_GB2312" w:cs="Times New Roman"/>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人才所在岗位撤销的，由企业将其调整至相关专业领域岗位；人才所在企业出现合并重组、注销工商注册或关闭破产等情形的，分别由相关履行出资人职责的机构和省工信厅结合人才所学专业、工作表现将其调整至其他企业工作，并重新签订劳动合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（三）考核监督。</w:t>
      </w:r>
      <w:r>
        <w:rPr>
          <w:rFonts w:hint="default" w:ascii="Times New Roman" w:hAnsi="Times New Roman" w:eastAsia="仿宋_GB2312" w:cs="Times New Roman"/>
          <w:sz w:val="32"/>
          <w:szCs w:val="32"/>
          <w:highlight w:val="none"/>
          <w:u w:val="none"/>
          <w:lang w:val="en-US" w:eastAsia="zh-CN"/>
        </w:rPr>
        <w:t>履行出资人职责的机构、省工信厅分别指导省属国有企业、专精特新“小巨人”企业按照企业相关规章制度，对引进人才进行试用期满考核、年度考核和服务期满考核，考核结果作为服务期满专项招聘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企业要接受省委组织部、省委编办、省人社厅、省工信厅、履行出资人职责的机构及社会监督，对违反“事编助企”政策的企业3年内不再给予相关支持。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（四）退出机制。</w:t>
      </w:r>
      <w:r>
        <w:rPr>
          <w:rFonts w:hint="default" w:ascii="Times New Roman" w:hAnsi="Times New Roman" w:eastAsia="仿宋_GB2312" w:cs="Times New Roman"/>
          <w:sz w:val="32"/>
          <w:szCs w:val="32"/>
          <w:highlight w:val="none"/>
          <w:u w:val="none"/>
          <w:lang w:val="en" w:eastAsia="zh-CN"/>
        </w:rPr>
        <w:t>“事编助企”引进人才</w:t>
      </w:r>
      <w:r>
        <w:rPr>
          <w:rFonts w:hint="default" w:ascii="Times New Roman" w:hAnsi="Times New Roman" w:eastAsia="仿宋_GB2312" w:cs="Times New Roman"/>
          <w:sz w:val="32"/>
          <w:szCs w:val="32"/>
          <w:highlight w:val="none"/>
          <w:u w:val="none"/>
          <w:lang w:val="en-US" w:eastAsia="zh-CN"/>
        </w:rPr>
        <w:t>如出现违反国家法律法规、违反企业有关规定、试用期满考核不合格、不能胜任工作、不服从企业岗位安排等影响使用情形的，由企业分别向履行出资人职责的机构或省工信厅提出申请，经审核同意后履行退出程序，并由履行出资人职责的机构或省工信厅报省委组织部、省委编办、省人社厅备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黑体" w:cs="Times New Roman"/>
          <w:sz w:val="32"/>
          <w:szCs w:val="32"/>
          <w:highlight w:val="none"/>
          <w:u w:val="none"/>
          <w:lang w:val="en-US" w:eastAsia="zh-CN"/>
        </w:rPr>
      </w:pPr>
      <w:r>
        <w:rPr>
          <w:rFonts w:hint="default" w:ascii="Times New Roman" w:hAnsi="Times New Roman" w:eastAsia="黑体" w:cs="Times New Roman"/>
          <w:sz w:val="32"/>
          <w:szCs w:val="32"/>
          <w:highlight w:val="none"/>
          <w:u w:val="none"/>
          <w:lang w:val="en-US" w:eastAsia="zh-CN"/>
        </w:rPr>
        <w:t>六、组织保障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（一）加强组织领导</w:t>
      </w:r>
      <w:r>
        <w:rPr>
          <w:rFonts w:hint="default" w:ascii="Times New Roman" w:hAnsi="Times New Roman" w:eastAsia="仿宋_GB2312" w:cs="Times New Roman"/>
          <w:sz w:val="32"/>
          <w:szCs w:val="32"/>
          <w:highlight w:val="none"/>
          <w:u w:val="none"/>
          <w:lang w:val="en-US" w:eastAsia="zh-CN"/>
        </w:rPr>
        <w:t>。“事编助企”工作由省委组织部牵头组织实施，省委宣传部、省委编办、省工信厅、省财政厅、省人社厅、省国资委和各企业按照实施办法协同推进。省委组织部要加强统筹协调，为各部门和企业开展工作提供支持，及时解决矛盾问题。各部门要各司其职、密切配合，充分调动和发挥企业主体作用，确保各环节衔接紧密、有序推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（二）强化人才保障</w:t>
      </w:r>
      <w:r>
        <w:rPr>
          <w:rFonts w:hint="default" w:ascii="Times New Roman" w:hAnsi="Times New Roman" w:eastAsia="仿宋_GB2312" w:cs="Times New Roman"/>
          <w:sz w:val="32"/>
          <w:szCs w:val="32"/>
          <w:highlight w:val="none"/>
          <w:u w:val="none"/>
          <w:lang w:val="en-US" w:eastAsia="zh-CN"/>
        </w:rPr>
        <w:t>。省委宣传部、省工信厅、省财政厅、省国资委要加强对企业引才育才工作的具体指导，强化企业人才意识，支持企业为“事编助企”引进人才搭建事业发展平台，在岗位晋升、评优评奖、职称申报、承担项目等方面予以优先考虑，主动帮助人才解决工作生活困难；相关部门要及时兑现各类政策待遇，切实吸引人才扎根吉林、留在企业干事创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楷体_GB2312" w:cs="Times New Roman"/>
          <w:sz w:val="32"/>
          <w:szCs w:val="32"/>
          <w:highlight w:val="none"/>
          <w:u w:val="none"/>
          <w:lang w:val="en-US" w:eastAsia="zh-CN"/>
        </w:rPr>
        <w:t>（三）提升工作质量</w:t>
      </w:r>
      <w:r>
        <w:rPr>
          <w:rFonts w:hint="default" w:ascii="Times New Roman" w:hAnsi="Times New Roman" w:eastAsia="仿宋_GB2312" w:cs="Times New Roman"/>
          <w:sz w:val="32"/>
          <w:szCs w:val="32"/>
          <w:highlight w:val="none"/>
          <w:u w:val="none"/>
          <w:lang w:val="en-US" w:eastAsia="zh-CN"/>
        </w:rPr>
        <w:t>。各部门要结合日常工作调研，定期深入企业了解“事编助企”工作情况，广泛听取企业和人才意见建议，不断优化提升工作质量。各部门每年年底前向省委组织部报送本年度推进“事编助企”工作情况，省委组织部根据工作实际对支持范围、引才条件、实施流程、保障政策等进行调整优化，持续提升“事编助企”工作质量效益。</w:t>
      </w:r>
    </w:p>
    <w:p>
      <w:pPr>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br w:type="page"/>
      </w:r>
    </w:p>
    <w:sectPr>
      <w:footerReference r:id="rId3" w:type="default"/>
      <w:footerReference r:id="rId4" w:type="even"/>
      <w:pgSz w:w="11906" w:h="16838"/>
      <w:pgMar w:top="1701" w:right="1701" w:bottom="1701"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Tahoma">
    <w:altName w:val="DejaVu Sans"/>
    <w:panose1 w:val="020B0604030504040204"/>
    <w:charset w:val="00"/>
    <w:family w:val="swiss"/>
    <w:pitch w:val="default"/>
    <w:sig w:usb0="00000000" w:usb1="00000000" w:usb2="00000029" w:usb3="00000000" w:csb0="200101FF" w:csb1="2028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大标宋简体">
    <w:altName w:val="微软雅黑"/>
    <w:panose1 w:val="02010601030101010101"/>
    <w:charset w:val="86"/>
    <w:family w:val="script"/>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4"/>
      </w:rPr>
    </w:pPr>
    <w:r>
      <w:rPr>
        <w:rStyle w:val="14"/>
      </w:rPr>
      <w:fldChar w:fldCharType="begin"/>
    </w:r>
    <w:r>
      <w:rPr>
        <w:rStyle w:val="14"/>
      </w:rPr>
      <w:instrText xml:space="preserve">PAGE  </w:instrText>
    </w:r>
    <w:r>
      <w:rPr>
        <w:rStyle w:val="14"/>
      </w:rPr>
      <w:fldChar w:fldCharType="end"/>
    </w:r>
  </w:p>
  <w:p>
    <w:pPr>
      <w:pStyle w:val="6"/>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2ZTFmMzIxMzk2NTQ3OWY0NmU1ZjVjNmE3YmI5MzkifQ=="/>
  </w:docVars>
  <w:rsids>
    <w:rsidRoot w:val="00B33664"/>
    <w:rsid w:val="000103AE"/>
    <w:rsid w:val="00012598"/>
    <w:rsid w:val="00012FCA"/>
    <w:rsid w:val="000148B1"/>
    <w:rsid w:val="000201FA"/>
    <w:rsid w:val="0003345F"/>
    <w:rsid w:val="00043A8E"/>
    <w:rsid w:val="000461ED"/>
    <w:rsid w:val="000567ED"/>
    <w:rsid w:val="00061BD1"/>
    <w:rsid w:val="000642C7"/>
    <w:rsid w:val="00064F75"/>
    <w:rsid w:val="000652FB"/>
    <w:rsid w:val="000659BD"/>
    <w:rsid w:val="00065FB4"/>
    <w:rsid w:val="00071D56"/>
    <w:rsid w:val="00082C67"/>
    <w:rsid w:val="0008537F"/>
    <w:rsid w:val="0009627D"/>
    <w:rsid w:val="00096B96"/>
    <w:rsid w:val="000A41B8"/>
    <w:rsid w:val="000A5C50"/>
    <w:rsid w:val="000C5B41"/>
    <w:rsid w:val="000D2FCF"/>
    <w:rsid w:val="000F72ED"/>
    <w:rsid w:val="00101D08"/>
    <w:rsid w:val="00101EF4"/>
    <w:rsid w:val="00102C5D"/>
    <w:rsid w:val="00112BF1"/>
    <w:rsid w:val="00125E84"/>
    <w:rsid w:val="00131A8B"/>
    <w:rsid w:val="00143E88"/>
    <w:rsid w:val="00157872"/>
    <w:rsid w:val="00160B39"/>
    <w:rsid w:val="00163E54"/>
    <w:rsid w:val="00166BD8"/>
    <w:rsid w:val="001708BC"/>
    <w:rsid w:val="0017225B"/>
    <w:rsid w:val="001746F0"/>
    <w:rsid w:val="0017532F"/>
    <w:rsid w:val="00176ED7"/>
    <w:rsid w:val="00192305"/>
    <w:rsid w:val="001A5E35"/>
    <w:rsid w:val="001B77BE"/>
    <w:rsid w:val="001C030D"/>
    <w:rsid w:val="001C214F"/>
    <w:rsid w:val="001C7916"/>
    <w:rsid w:val="001E1086"/>
    <w:rsid w:val="001E3AA3"/>
    <w:rsid w:val="001E5016"/>
    <w:rsid w:val="001F05E8"/>
    <w:rsid w:val="001F36EC"/>
    <w:rsid w:val="00201F85"/>
    <w:rsid w:val="002155E2"/>
    <w:rsid w:val="002167DF"/>
    <w:rsid w:val="00226501"/>
    <w:rsid w:val="00253AF5"/>
    <w:rsid w:val="00267CD0"/>
    <w:rsid w:val="00270134"/>
    <w:rsid w:val="002A0EDA"/>
    <w:rsid w:val="002B31CB"/>
    <w:rsid w:val="002C0935"/>
    <w:rsid w:val="002C4AB2"/>
    <w:rsid w:val="002F7637"/>
    <w:rsid w:val="002F7654"/>
    <w:rsid w:val="003051B6"/>
    <w:rsid w:val="0032171C"/>
    <w:rsid w:val="00321B46"/>
    <w:rsid w:val="00325F2A"/>
    <w:rsid w:val="003279DF"/>
    <w:rsid w:val="00353367"/>
    <w:rsid w:val="003566B3"/>
    <w:rsid w:val="00362A3D"/>
    <w:rsid w:val="003700D3"/>
    <w:rsid w:val="00375D8B"/>
    <w:rsid w:val="003834ED"/>
    <w:rsid w:val="0038576E"/>
    <w:rsid w:val="0039605E"/>
    <w:rsid w:val="00396D69"/>
    <w:rsid w:val="003B0657"/>
    <w:rsid w:val="003B097E"/>
    <w:rsid w:val="003C52F9"/>
    <w:rsid w:val="003C5D2A"/>
    <w:rsid w:val="003C64EC"/>
    <w:rsid w:val="003D2A89"/>
    <w:rsid w:val="003F774B"/>
    <w:rsid w:val="00404503"/>
    <w:rsid w:val="00420237"/>
    <w:rsid w:val="004413AD"/>
    <w:rsid w:val="00465109"/>
    <w:rsid w:val="00473783"/>
    <w:rsid w:val="004809F3"/>
    <w:rsid w:val="004902B3"/>
    <w:rsid w:val="00494E04"/>
    <w:rsid w:val="004B5B35"/>
    <w:rsid w:val="004C6E76"/>
    <w:rsid w:val="004E4F80"/>
    <w:rsid w:val="004F000E"/>
    <w:rsid w:val="004F4F04"/>
    <w:rsid w:val="00505147"/>
    <w:rsid w:val="00505824"/>
    <w:rsid w:val="005141B2"/>
    <w:rsid w:val="00520135"/>
    <w:rsid w:val="00524CAB"/>
    <w:rsid w:val="005349D3"/>
    <w:rsid w:val="00536999"/>
    <w:rsid w:val="00536B6C"/>
    <w:rsid w:val="00540942"/>
    <w:rsid w:val="005417B6"/>
    <w:rsid w:val="00547B5D"/>
    <w:rsid w:val="00573157"/>
    <w:rsid w:val="005848DA"/>
    <w:rsid w:val="00584CD1"/>
    <w:rsid w:val="00587251"/>
    <w:rsid w:val="005A6618"/>
    <w:rsid w:val="005A7216"/>
    <w:rsid w:val="005B1D58"/>
    <w:rsid w:val="005C38EC"/>
    <w:rsid w:val="005E0E6D"/>
    <w:rsid w:val="005F2B6A"/>
    <w:rsid w:val="005F2EF2"/>
    <w:rsid w:val="00603108"/>
    <w:rsid w:val="00604A77"/>
    <w:rsid w:val="0060709C"/>
    <w:rsid w:val="0061182E"/>
    <w:rsid w:val="006137C5"/>
    <w:rsid w:val="0062183E"/>
    <w:rsid w:val="00635824"/>
    <w:rsid w:val="00646A0D"/>
    <w:rsid w:val="0065328C"/>
    <w:rsid w:val="00654D0E"/>
    <w:rsid w:val="00666F89"/>
    <w:rsid w:val="00672A6F"/>
    <w:rsid w:val="00681526"/>
    <w:rsid w:val="00682AB4"/>
    <w:rsid w:val="00682C12"/>
    <w:rsid w:val="006869BF"/>
    <w:rsid w:val="00686A34"/>
    <w:rsid w:val="00697B74"/>
    <w:rsid w:val="006A751A"/>
    <w:rsid w:val="006B6638"/>
    <w:rsid w:val="006C3EC8"/>
    <w:rsid w:val="006C3F01"/>
    <w:rsid w:val="006E0FBD"/>
    <w:rsid w:val="006F2450"/>
    <w:rsid w:val="00701119"/>
    <w:rsid w:val="007017EA"/>
    <w:rsid w:val="00702A41"/>
    <w:rsid w:val="0070466E"/>
    <w:rsid w:val="0071375B"/>
    <w:rsid w:val="00717DE0"/>
    <w:rsid w:val="00723642"/>
    <w:rsid w:val="00727834"/>
    <w:rsid w:val="00727ABE"/>
    <w:rsid w:val="00741640"/>
    <w:rsid w:val="00754303"/>
    <w:rsid w:val="0077235B"/>
    <w:rsid w:val="00776C88"/>
    <w:rsid w:val="00787F1C"/>
    <w:rsid w:val="007B6830"/>
    <w:rsid w:val="007C0F9C"/>
    <w:rsid w:val="007D2734"/>
    <w:rsid w:val="007D6FD1"/>
    <w:rsid w:val="007D6FEA"/>
    <w:rsid w:val="007D78C7"/>
    <w:rsid w:val="007E27C7"/>
    <w:rsid w:val="007F1872"/>
    <w:rsid w:val="007F33DD"/>
    <w:rsid w:val="008014B0"/>
    <w:rsid w:val="00803FC3"/>
    <w:rsid w:val="0080728C"/>
    <w:rsid w:val="00811D18"/>
    <w:rsid w:val="00821E16"/>
    <w:rsid w:val="00826479"/>
    <w:rsid w:val="008438BF"/>
    <w:rsid w:val="00850FC0"/>
    <w:rsid w:val="00860E28"/>
    <w:rsid w:val="008673D6"/>
    <w:rsid w:val="008723CE"/>
    <w:rsid w:val="008734E4"/>
    <w:rsid w:val="0087736B"/>
    <w:rsid w:val="0088385D"/>
    <w:rsid w:val="00886C46"/>
    <w:rsid w:val="008873BD"/>
    <w:rsid w:val="008A1A07"/>
    <w:rsid w:val="008A3A64"/>
    <w:rsid w:val="008A4680"/>
    <w:rsid w:val="008B0B48"/>
    <w:rsid w:val="008B5F8B"/>
    <w:rsid w:val="008D1DBC"/>
    <w:rsid w:val="008F4982"/>
    <w:rsid w:val="008F4B3E"/>
    <w:rsid w:val="009078E3"/>
    <w:rsid w:val="00907A18"/>
    <w:rsid w:val="009125D3"/>
    <w:rsid w:val="0092653F"/>
    <w:rsid w:val="009277BB"/>
    <w:rsid w:val="009344B7"/>
    <w:rsid w:val="009355CE"/>
    <w:rsid w:val="009454D6"/>
    <w:rsid w:val="00946C89"/>
    <w:rsid w:val="009500A3"/>
    <w:rsid w:val="0095014D"/>
    <w:rsid w:val="009565F8"/>
    <w:rsid w:val="0096696E"/>
    <w:rsid w:val="00974546"/>
    <w:rsid w:val="00974EC3"/>
    <w:rsid w:val="00983DE2"/>
    <w:rsid w:val="00986085"/>
    <w:rsid w:val="009B2F47"/>
    <w:rsid w:val="009B3A68"/>
    <w:rsid w:val="009B701F"/>
    <w:rsid w:val="009D0E7D"/>
    <w:rsid w:val="009E02F7"/>
    <w:rsid w:val="009E0435"/>
    <w:rsid w:val="009E1468"/>
    <w:rsid w:val="00A07212"/>
    <w:rsid w:val="00A12469"/>
    <w:rsid w:val="00A27031"/>
    <w:rsid w:val="00A27370"/>
    <w:rsid w:val="00A54E92"/>
    <w:rsid w:val="00A65A4F"/>
    <w:rsid w:val="00A83472"/>
    <w:rsid w:val="00A9424D"/>
    <w:rsid w:val="00A94753"/>
    <w:rsid w:val="00A94A55"/>
    <w:rsid w:val="00A959B2"/>
    <w:rsid w:val="00A97C6F"/>
    <w:rsid w:val="00AC07DD"/>
    <w:rsid w:val="00AC3F4D"/>
    <w:rsid w:val="00AC4D87"/>
    <w:rsid w:val="00AD2544"/>
    <w:rsid w:val="00AF125C"/>
    <w:rsid w:val="00AF18A6"/>
    <w:rsid w:val="00B14111"/>
    <w:rsid w:val="00B33664"/>
    <w:rsid w:val="00B91298"/>
    <w:rsid w:val="00B936EE"/>
    <w:rsid w:val="00B94D73"/>
    <w:rsid w:val="00BA7469"/>
    <w:rsid w:val="00BB11FE"/>
    <w:rsid w:val="00BC279A"/>
    <w:rsid w:val="00BC3BA0"/>
    <w:rsid w:val="00BD754D"/>
    <w:rsid w:val="00BE0FDF"/>
    <w:rsid w:val="00BE3446"/>
    <w:rsid w:val="00C012CE"/>
    <w:rsid w:val="00C129F6"/>
    <w:rsid w:val="00C130AB"/>
    <w:rsid w:val="00C158CC"/>
    <w:rsid w:val="00C3471E"/>
    <w:rsid w:val="00C37CDD"/>
    <w:rsid w:val="00C516AE"/>
    <w:rsid w:val="00C56BF8"/>
    <w:rsid w:val="00C61AD0"/>
    <w:rsid w:val="00C61FE3"/>
    <w:rsid w:val="00C805E8"/>
    <w:rsid w:val="00CA0927"/>
    <w:rsid w:val="00CA3A66"/>
    <w:rsid w:val="00CB426F"/>
    <w:rsid w:val="00CB7450"/>
    <w:rsid w:val="00CC1941"/>
    <w:rsid w:val="00CD7A04"/>
    <w:rsid w:val="00CF4D16"/>
    <w:rsid w:val="00D01CC6"/>
    <w:rsid w:val="00D1688E"/>
    <w:rsid w:val="00D36322"/>
    <w:rsid w:val="00D37CFB"/>
    <w:rsid w:val="00D549EF"/>
    <w:rsid w:val="00D70EEC"/>
    <w:rsid w:val="00D71F67"/>
    <w:rsid w:val="00D85E97"/>
    <w:rsid w:val="00D879AF"/>
    <w:rsid w:val="00D90F3C"/>
    <w:rsid w:val="00D91F5F"/>
    <w:rsid w:val="00D95CF0"/>
    <w:rsid w:val="00D9714A"/>
    <w:rsid w:val="00DB46D5"/>
    <w:rsid w:val="00DB485E"/>
    <w:rsid w:val="00DB57B1"/>
    <w:rsid w:val="00DB694B"/>
    <w:rsid w:val="00DC7649"/>
    <w:rsid w:val="00DD3496"/>
    <w:rsid w:val="00DD7300"/>
    <w:rsid w:val="00DE5E56"/>
    <w:rsid w:val="00DE628F"/>
    <w:rsid w:val="00E010BC"/>
    <w:rsid w:val="00E052E1"/>
    <w:rsid w:val="00E1730B"/>
    <w:rsid w:val="00E22044"/>
    <w:rsid w:val="00E571D3"/>
    <w:rsid w:val="00E62FEA"/>
    <w:rsid w:val="00E675C2"/>
    <w:rsid w:val="00E74C79"/>
    <w:rsid w:val="00E75012"/>
    <w:rsid w:val="00E770AC"/>
    <w:rsid w:val="00E9730F"/>
    <w:rsid w:val="00EA3B42"/>
    <w:rsid w:val="00EA67D0"/>
    <w:rsid w:val="00ED7101"/>
    <w:rsid w:val="00EE0AA9"/>
    <w:rsid w:val="00EE2850"/>
    <w:rsid w:val="00EF7D8B"/>
    <w:rsid w:val="00F06CEC"/>
    <w:rsid w:val="00F15F8C"/>
    <w:rsid w:val="00F178A9"/>
    <w:rsid w:val="00F245F2"/>
    <w:rsid w:val="00F3634A"/>
    <w:rsid w:val="00F3694D"/>
    <w:rsid w:val="00F37561"/>
    <w:rsid w:val="00F411DA"/>
    <w:rsid w:val="00F4210F"/>
    <w:rsid w:val="00F45061"/>
    <w:rsid w:val="00F53C99"/>
    <w:rsid w:val="00F55CFB"/>
    <w:rsid w:val="00F623A9"/>
    <w:rsid w:val="00F7424F"/>
    <w:rsid w:val="00F824C4"/>
    <w:rsid w:val="00F93A41"/>
    <w:rsid w:val="00F9798B"/>
    <w:rsid w:val="00FA17D3"/>
    <w:rsid w:val="00FA6AA6"/>
    <w:rsid w:val="00FC0216"/>
    <w:rsid w:val="00FE5030"/>
    <w:rsid w:val="0AAFD8EE"/>
    <w:rsid w:val="1CB95070"/>
    <w:rsid w:val="2DF761F9"/>
    <w:rsid w:val="2E6B3EF6"/>
    <w:rsid w:val="31DFB7C7"/>
    <w:rsid w:val="36BE3CC3"/>
    <w:rsid w:val="37BEC3AE"/>
    <w:rsid w:val="37F5B344"/>
    <w:rsid w:val="3B7FFFA4"/>
    <w:rsid w:val="3BDD79B8"/>
    <w:rsid w:val="3CFF9546"/>
    <w:rsid w:val="3DFA6ADC"/>
    <w:rsid w:val="3DFD1673"/>
    <w:rsid w:val="3F56A92E"/>
    <w:rsid w:val="3FAF13D5"/>
    <w:rsid w:val="3FDEB2EF"/>
    <w:rsid w:val="3FFDAC8C"/>
    <w:rsid w:val="3FFE98A6"/>
    <w:rsid w:val="457B9107"/>
    <w:rsid w:val="47E79D5A"/>
    <w:rsid w:val="4B7E585C"/>
    <w:rsid w:val="4F68A2D3"/>
    <w:rsid w:val="4F7BF6B9"/>
    <w:rsid w:val="4FA64406"/>
    <w:rsid w:val="4FBD55AE"/>
    <w:rsid w:val="56492DAE"/>
    <w:rsid w:val="57FF367B"/>
    <w:rsid w:val="587C5BFE"/>
    <w:rsid w:val="5AFE0F16"/>
    <w:rsid w:val="5BEFB617"/>
    <w:rsid w:val="5CDB1811"/>
    <w:rsid w:val="5CFDB8FE"/>
    <w:rsid w:val="5D7E77E7"/>
    <w:rsid w:val="5DDB151A"/>
    <w:rsid w:val="5DDF529A"/>
    <w:rsid w:val="5EF29654"/>
    <w:rsid w:val="5F3ECDE3"/>
    <w:rsid w:val="5F7E628B"/>
    <w:rsid w:val="5FBF5914"/>
    <w:rsid w:val="5FCFB857"/>
    <w:rsid w:val="63FF4360"/>
    <w:rsid w:val="66F77A27"/>
    <w:rsid w:val="673BDC99"/>
    <w:rsid w:val="67C770ED"/>
    <w:rsid w:val="67FEB545"/>
    <w:rsid w:val="68CF9C81"/>
    <w:rsid w:val="69AF7A41"/>
    <w:rsid w:val="69D7CA64"/>
    <w:rsid w:val="69EF7220"/>
    <w:rsid w:val="6A770C37"/>
    <w:rsid w:val="6BFFF07A"/>
    <w:rsid w:val="6D8E1017"/>
    <w:rsid w:val="6E6AB8AB"/>
    <w:rsid w:val="6E7F21A7"/>
    <w:rsid w:val="6E97C6C8"/>
    <w:rsid w:val="6EBE8DAF"/>
    <w:rsid w:val="6F0A1257"/>
    <w:rsid w:val="6F3E18B5"/>
    <w:rsid w:val="6F6B3F48"/>
    <w:rsid w:val="6FCF6531"/>
    <w:rsid w:val="6FDFF1F9"/>
    <w:rsid w:val="6FFB665D"/>
    <w:rsid w:val="6FFFB6F9"/>
    <w:rsid w:val="70CBF32D"/>
    <w:rsid w:val="70E95CDE"/>
    <w:rsid w:val="73BF6D30"/>
    <w:rsid w:val="73FCF38A"/>
    <w:rsid w:val="73FF81D3"/>
    <w:rsid w:val="775D9291"/>
    <w:rsid w:val="776ADBAD"/>
    <w:rsid w:val="777D65DF"/>
    <w:rsid w:val="777F4B17"/>
    <w:rsid w:val="77BFE9F6"/>
    <w:rsid w:val="77EA7212"/>
    <w:rsid w:val="77F033C7"/>
    <w:rsid w:val="787D75F7"/>
    <w:rsid w:val="79F537A4"/>
    <w:rsid w:val="7B5F435E"/>
    <w:rsid w:val="7B7F52AF"/>
    <w:rsid w:val="7BC55A0C"/>
    <w:rsid w:val="7CD4E524"/>
    <w:rsid w:val="7D7E5CFB"/>
    <w:rsid w:val="7DBFF4F9"/>
    <w:rsid w:val="7DEF0EAC"/>
    <w:rsid w:val="7DFF879A"/>
    <w:rsid w:val="7EEEB250"/>
    <w:rsid w:val="7EFD2552"/>
    <w:rsid w:val="7EFF8F17"/>
    <w:rsid w:val="7F3FDF68"/>
    <w:rsid w:val="7F5B1985"/>
    <w:rsid w:val="7F6A2AE4"/>
    <w:rsid w:val="7FE27D88"/>
    <w:rsid w:val="7FEDF7FF"/>
    <w:rsid w:val="7FFF1896"/>
    <w:rsid w:val="7FFF6221"/>
    <w:rsid w:val="7FFFC322"/>
    <w:rsid w:val="8BEEE2DC"/>
    <w:rsid w:val="979F9014"/>
    <w:rsid w:val="9BBF0190"/>
    <w:rsid w:val="9CFEA0BD"/>
    <w:rsid w:val="9D7F304D"/>
    <w:rsid w:val="9FD29607"/>
    <w:rsid w:val="9FF1B192"/>
    <w:rsid w:val="A66F418F"/>
    <w:rsid w:val="B3BB4FF2"/>
    <w:rsid w:val="B5AF58FF"/>
    <w:rsid w:val="B7B9D0BF"/>
    <w:rsid w:val="B7FB0331"/>
    <w:rsid w:val="B7FF7178"/>
    <w:rsid w:val="BB6F85D6"/>
    <w:rsid w:val="BDEA6F0E"/>
    <w:rsid w:val="BED796E0"/>
    <w:rsid w:val="BF9FC074"/>
    <w:rsid w:val="BFB5FB08"/>
    <w:rsid w:val="BFB74E85"/>
    <w:rsid w:val="BFBF0CC9"/>
    <w:rsid w:val="C976F030"/>
    <w:rsid w:val="CF4FE2CE"/>
    <w:rsid w:val="CFAFC973"/>
    <w:rsid w:val="CFD04DEB"/>
    <w:rsid w:val="D7FCEC4F"/>
    <w:rsid w:val="DAFCBE89"/>
    <w:rsid w:val="DBFB1D92"/>
    <w:rsid w:val="DD3E97B9"/>
    <w:rsid w:val="DD697928"/>
    <w:rsid w:val="DD77BFFC"/>
    <w:rsid w:val="DDFFE9ED"/>
    <w:rsid w:val="DED5F5E9"/>
    <w:rsid w:val="DED5F96B"/>
    <w:rsid w:val="DEE61A1A"/>
    <w:rsid w:val="DEFDB47C"/>
    <w:rsid w:val="DF8D2835"/>
    <w:rsid w:val="DFBD3320"/>
    <w:rsid w:val="DFFDA101"/>
    <w:rsid w:val="DFFDCFAA"/>
    <w:rsid w:val="DFFDEBD2"/>
    <w:rsid w:val="E1B79D26"/>
    <w:rsid w:val="E6EF772E"/>
    <w:rsid w:val="E7AFBEED"/>
    <w:rsid w:val="E99F8802"/>
    <w:rsid w:val="EA76C154"/>
    <w:rsid w:val="ECFFE0F1"/>
    <w:rsid w:val="EED75A64"/>
    <w:rsid w:val="EEF76949"/>
    <w:rsid w:val="EEFF72D0"/>
    <w:rsid w:val="EFBB98CB"/>
    <w:rsid w:val="EFEAD2CF"/>
    <w:rsid w:val="EFF6D260"/>
    <w:rsid w:val="EFFD49A2"/>
    <w:rsid w:val="F37F71C0"/>
    <w:rsid w:val="F3DF397C"/>
    <w:rsid w:val="F44ACC02"/>
    <w:rsid w:val="F4E19208"/>
    <w:rsid w:val="F67F288A"/>
    <w:rsid w:val="F73EDD10"/>
    <w:rsid w:val="F75B2C6D"/>
    <w:rsid w:val="F7964F13"/>
    <w:rsid w:val="F7AF5CDB"/>
    <w:rsid w:val="F7DF18C3"/>
    <w:rsid w:val="F7F3B330"/>
    <w:rsid w:val="F7F921FA"/>
    <w:rsid w:val="F7FD8A5B"/>
    <w:rsid w:val="F97F9279"/>
    <w:rsid w:val="FAFF5174"/>
    <w:rsid w:val="FB5FE61B"/>
    <w:rsid w:val="FB979102"/>
    <w:rsid w:val="FBBFC4F3"/>
    <w:rsid w:val="FC677C50"/>
    <w:rsid w:val="FD3E976A"/>
    <w:rsid w:val="FDDE31EC"/>
    <w:rsid w:val="FDDFDCBB"/>
    <w:rsid w:val="FDF6AE3C"/>
    <w:rsid w:val="FDFA7882"/>
    <w:rsid w:val="FE75B789"/>
    <w:rsid w:val="FE7B3520"/>
    <w:rsid w:val="FE7FD3CB"/>
    <w:rsid w:val="FECB3409"/>
    <w:rsid w:val="FECB5092"/>
    <w:rsid w:val="FEF7A88F"/>
    <w:rsid w:val="FEFBAF28"/>
    <w:rsid w:val="FEFF7497"/>
    <w:rsid w:val="FF7D10CD"/>
    <w:rsid w:val="FF976FB6"/>
    <w:rsid w:val="FFD92554"/>
    <w:rsid w:val="FFDE126C"/>
    <w:rsid w:val="FFEAFA7C"/>
    <w:rsid w:val="FFEF8C4A"/>
    <w:rsid w:val="FFF5EA40"/>
    <w:rsid w:val="FFFB0CB9"/>
    <w:rsid w:val="FFFD6BD7"/>
    <w:rsid w:val="FFFEFB5F"/>
    <w:rsid w:val="FFFF94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link w:val="13"/>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3"/>
    <w:qFormat/>
    <w:uiPriority w:val="0"/>
    <w:pPr>
      <w:ind w:firstLine="420" w:firstLineChars="200"/>
    </w:pPr>
  </w:style>
  <w:style w:type="paragraph" w:styleId="3">
    <w:name w:val="Body Text First Indent"/>
    <w:basedOn w:val="4"/>
    <w:next w:val="6"/>
    <w:qFormat/>
    <w:uiPriority w:val="0"/>
    <w:pPr>
      <w:ind w:firstLine="420" w:firstLineChars="100"/>
    </w:pPr>
    <w:rPr>
      <w:rFonts w:eastAsia="宋体" w:cs="Times New Roman"/>
      <w:szCs w:val="24"/>
    </w:rPr>
  </w:style>
  <w:style w:type="paragraph" w:styleId="4">
    <w:name w:val="Body Text"/>
    <w:basedOn w:val="1"/>
    <w:next w:val="5"/>
    <w:qFormat/>
    <w:uiPriority w:val="0"/>
    <w:pPr>
      <w:widowControl/>
      <w:jc w:val="left"/>
    </w:pPr>
    <w:rPr>
      <w:rFonts w:eastAsia="仿宋_GB2312"/>
      <w:kern w:val="0"/>
      <w:sz w:val="32"/>
      <w:szCs w:val="20"/>
    </w:rPr>
  </w:style>
  <w:style w:type="paragraph" w:customStyle="1" w:styleId="5">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6">
    <w:name w:val="footer"/>
    <w:basedOn w:val="1"/>
    <w:next w:val="7"/>
    <w:qFormat/>
    <w:uiPriority w:val="0"/>
    <w:pPr>
      <w:tabs>
        <w:tab w:val="center" w:pos="4153"/>
        <w:tab w:val="right" w:pos="8306"/>
      </w:tabs>
      <w:snapToGrid w:val="0"/>
      <w:jc w:val="left"/>
    </w:pPr>
    <w:rPr>
      <w:sz w:val="18"/>
      <w:szCs w:val="18"/>
    </w:rPr>
  </w:style>
  <w:style w:type="paragraph" w:styleId="7">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8">
    <w:name w:val="Balloon Text"/>
    <w:basedOn w:val="1"/>
    <w:semiHidden/>
    <w:qFormat/>
    <w:uiPriority w:val="0"/>
    <w:rPr>
      <w:sz w:val="18"/>
      <w:szCs w:val="18"/>
    </w:rPr>
  </w:style>
  <w:style w:type="paragraph" w:styleId="9">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Char Char1 Char Char Char Char Char Char"/>
    <w:basedOn w:val="1"/>
    <w:link w:val="12"/>
    <w:qFormat/>
    <w:uiPriority w:val="0"/>
    <w:pPr>
      <w:widowControl/>
      <w:spacing w:after="160" w:line="240" w:lineRule="exact"/>
      <w:jc w:val="left"/>
    </w:pPr>
    <w:rPr>
      <w:rFonts w:ascii="Verdana" w:hAnsi="Verdana" w:eastAsia="仿宋_GB2312"/>
      <w:kern w:val="0"/>
      <w:sz w:val="24"/>
      <w:szCs w:val="20"/>
      <w:lang w:eastAsia="en-US"/>
    </w:rPr>
  </w:style>
  <w:style w:type="character" w:styleId="14">
    <w:name w:val="page number"/>
    <w:basedOn w:val="12"/>
    <w:qFormat/>
    <w:uiPriority w:val="0"/>
  </w:style>
  <w:style w:type="character" w:styleId="15">
    <w:name w:val="Emphasis"/>
    <w:qFormat/>
    <w:uiPriority w:val="20"/>
    <w:rPr>
      <w:color w:val="CC0000"/>
    </w:rPr>
  </w:style>
  <w:style w:type="character" w:styleId="16">
    <w:name w:val="Hyperlink"/>
    <w:qFormat/>
    <w:uiPriority w:val="0"/>
    <w:rPr>
      <w:color w:val="0000FF"/>
      <w:u w:val="single"/>
    </w:rPr>
  </w:style>
  <w:style w:type="paragraph" w:customStyle="1" w:styleId="17">
    <w:name w:val="Char"/>
    <w:basedOn w:val="1"/>
    <w:qFormat/>
    <w:uiPriority w:val="0"/>
    <w:rPr>
      <w:rFonts w:ascii="Tahoma" w:hAnsi="Tahoma"/>
      <w:sz w:val="24"/>
      <w:szCs w:val="20"/>
    </w:rPr>
  </w:style>
  <w:style w:type="paragraph" w:customStyle="1" w:styleId="18">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 Char Char Char1 Char Char Char Char Char Char Char"/>
    <w:basedOn w:val="1"/>
    <w:qFormat/>
    <w:uiPriority w:val="0"/>
    <w:rPr>
      <w:rFonts w:ascii="宋体" w:hAnsi="宋体" w:cs="Courier New"/>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4044</Words>
  <Characters>4125</Characters>
  <Lines>1</Lines>
  <Paragraphs>1</Paragraphs>
  <TotalTime>1</TotalTime>
  <ScaleCrop>false</ScaleCrop>
  <LinksUpToDate>false</LinksUpToDate>
  <CharactersWithSpaces>4210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2015-12-10T21:29:00Z</dcterms:created>
  <dc:creator>pc</dc:creator>
  <cp:lastModifiedBy>uos</cp:lastModifiedBy>
  <cp:lastPrinted>2024-09-11T10:24:34Z</cp:lastPrinted>
  <dcterms:modified xsi:type="dcterms:W3CDTF">2024-09-11T10:26:04Z</dcterms:modified>
  <dc:title>工委领导：</dc:title>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C36BA81057E24E0BB849E5F4B3E3BB6B_12</vt:lpwstr>
  </property>
</Properties>
</file>