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40" w:lineRule="exact"/>
        <w:ind w:right="0" w:rightChars="0" w:firstLine="1320" w:firstLineChars="300"/>
        <w:jc w:val="both"/>
        <w:textAlignment w:val="auto"/>
        <w:outlineLvl w:val="9"/>
        <w:rPr>
          <w:rFonts w:hint="default" w:ascii="Times New Roman" w:hAnsi="Times New Roman" w:eastAsia="方正小标宋_GBK" w:cs="Times New Roman"/>
          <w:color w:val="000000" w:themeColor="text1"/>
          <w:sz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right="0" w:rightChars="0" w:firstLine="1320" w:firstLineChars="300"/>
        <w:jc w:val="both"/>
        <w:textAlignment w:val="auto"/>
        <w:outlineLvl w:val="9"/>
        <w:rPr>
          <w:rFonts w:hint="default" w:ascii="Times New Roman" w:hAnsi="Times New Roman" w:eastAsia="方正小标宋_GBK" w:cs="Times New Roman"/>
          <w:color w:val="000000" w:themeColor="text1"/>
          <w:sz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default" w:ascii="Times New Roman" w:hAnsi="Times New Roman" w:eastAsia="方正小标宋_GBK" w:cs="Times New Roman"/>
          <w:color w:val="000000" w:themeColor="text1"/>
          <w:sz w:val="44"/>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sz w:val="44"/>
          <w:lang w:val="en-US" w:eastAsia="zh-CN" w:bidi="ar-SA"/>
          <w14:textFill>
            <w14:solidFill>
              <w14:schemeClr w14:val="tx1"/>
            </w14:solidFill>
          </w14:textFill>
        </w:rPr>
        <w:t>吉林省工业和信息化厅</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关于</w:t>
      </w:r>
      <w:r>
        <w:rPr>
          <w:rFonts w:hint="default" w:ascii="Times New Roman" w:hAnsi="Times New Roman" w:eastAsia="方正小标宋_GBK" w:cs="Times New Roman"/>
          <w:color w:val="000000" w:themeColor="text1"/>
          <w:sz w:val="44"/>
          <w:lang w:val="en-US" w:eastAsia="zh-CN" w:bidi="ar-SA"/>
          <w14:textFill>
            <w14:solidFill>
              <w14:schemeClr w14:val="tx1"/>
            </w14:solidFill>
          </w14:textFill>
        </w:rPr>
        <w:t>开展2024年</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方正小标宋_GBK" w:hAnsi="方正小标宋_GBK" w:eastAsia="方正小标宋_GBK" w:cs="方正小标宋_GBK"/>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sz w:val="44"/>
          <w:lang w:val="en-US" w:eastAsia="zh-CN" w:bidi="ar-SA"/>
          <w14:textFill>
            <w14:solidFill>
              <w14:schemeClr w14:val="tx1"/>
            </w14:solidFill>
          </w14:textFill>
        </w:rPr>
        <w:t>吉林省</w:t>
      </w:r>
      <w:r>
        <w:rPr>
          <w:rFonts w:hint="eastAsia" w:ascii="Times New Roman" w:hAnsi="Times New Roman" w:eastAsia="方正小标宋_GBK" w:cs="Times New Roman"/>
          <w:color w:val="000000" w:themeColor="text1"/>
          <w:sz w:val="44"/>
          <w:lang w:val="en-US" w:eastAsia="zh-CN" w:bidi="ar-SA"/>
          <w14:textFill>
            <w14:solidFill>
              <w14:schemeClr w14:val="tx1"/>
            </w14:solidFill>
          </w14:textFill>
        </w:rPr>
        <w:t>“长白英才计划”</w:t>
      </w:r>
      <w:r>
        <w:rPr>
          <w:rFonts w:hint="default" w:ascii="Times New Roman" w:hAnsi="Times New Roman" w:eastAsia="方正小标宋_GBK" w:cs="Times New Roman"/>
          <w:color w:val="000000" w:themeColor="text1"/>
          <w:sz w:val="44"/>
          <w:lang w:val="en-US" w:eastAsia="zh-CN" w:bidi="ar-SA"/>
          <w14:textFill>
            <w14:solidFill>
              <w14:schemeClr w14:val="tx1"/>
            </w14:solidFill>
          </w14:textFill>
        </w:rPr>
        <w:t>经营管理领军人才</w:t>
      </w:r>
      <w:r>
        <w:rPr>
          <w:rFonts w:hint="eastAsia" w:ascii="Times New Roman" w:hAnsi="Times New Roman" w:eastAsia="方正小标宋_GBK" w:cs="Times New Roman"/>
          <w:color w:val="000000" w:themeColor="text1"/>
          <w:sz w:val="44"/>
          <w:lang w:val="en-US" w:eastAsia="zh-CN" w:bidi="ar-SA"/>
          <w14:textFill>
            <w14:solidFill>
              <w14:schemeClr w14:val="tx1"/>
            </w14:solidFill>
          </w14:textFill>
        </w:rPr>
        <w:t>、</w:t>
      </w:r>
      <w:r>
        <w:rPr>
          <w:rFonts w:hint="default" w:ascii="Times New Roman" w:hAnsi="Times New Roman" w:eastAsia="方正小标宋_GBK" w:cs="Times New Roman"/>
          <w:color w:val="000000" w:themeColor="text1"/>
          <w:sz w:val="44"/>
          <w:lang w:val="en-US" w:eastAsia="zh-CN" w:bidi="ar-SA"/>
          <w14:textFill>
            <w14:solidFill>
              <w14:schemeClr w14:val="tx1"/>
            </w14:solidFill>
          </w14:textFill>
        </w:rPr>
        <w:t>优秀工程师</w:t>
      </w:r>
      <w:r>
        <w:rPr>
          <w:rFonts w:hint="eastAsia" w:ascii="方正小标宋_GBK" w:hAnsi="方正小标宋_GBK" w:eastAsia="方正小标宋_GBK" w:cs="方正小标宋_GBK"/>
          <w:sz w:val="44"/>
          <w:szCs w:val="44"/>
          <w:lang w:val="en-US" w:eastAsia="zh-CN"/>
        </w:rPr>
        <w:t>申报推荐工作的通知</w:t>
      </w:r>
    </w:p>
    <w:p>
      <w:pPr>
        <w:pStyle w:val="30"/>
        <w:keepNext w:val="0"/>
        <w:keepLines w:val="0"/>
        <w:pageBreakBefore w:val="0"/>
        <w:widowControl/>
        <w:shd w:val="clear" w:color="auto" w:fill="FFFFFF"/>
        <w:kinsoku/>
        <w:wordWrap/>
        <w:overflowPunct/>
        <w:topLinePunct w:val="0"/>
        <w:autoSpaceDE/>
        <w:autoSpaceDN/>
        <w:bidi w:val="0"/>
        <w:adjustRightInd/>
        <w:snapToGrid/>
        <w:spacing w:before="0" w:after="0" w:line="640" w:lineRule="exact"/>
        <w:ind w:right="0" w:rightChars="0"/>
        <w:jc w:val="left"/>
        <w:textAlignment w:val="auto"/>
        <w:outlineLvl w:val="9"/>
        <w:rPr>
          <w:rFonts w:hint="default" w:ascii="Times New Roman" w:hAnsi="Times New Roman" w:eastAsia="仿宋_GB2312" w:cs="Times New Roman"/>
          <w:color w:val="000000"/>
          <w:sz w:val="32"/>
          <w:szCs w:val="32"/>
          <w:lang w:eastAsia="zh-CN"/>
        </w:rPr>
      </w:pPr>
    </w:p>
    <w:p>
      <w:pPr>
        <w:pStyle w:val="30"/>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Style w:val="15"/>
          <w:rFonts w:hint="default" w:ascii="Times New Roman" w:hAnsi="Times New Roman" w:eastAsia="方正小标宋_GBK" w:cs="Times New Roman"/>
          <w:b w:val="0"/>
          <w:bCs w:val="0"/>
          <w:color w:val="000000"/>
          <w:sz w:val="32"/>
          <w:szCs w:val="32"/>
          <w:lang w:eastAsia="zh-CN"/>
        </w:rPr>
      </w:pPr>
      <w:r>
        <w:rPr>
          <w:rFonts w:hint="default" w:ascii="Times New Roman" w:hAnsi="Times New Roman" w:eastAsia="仿宋_GB2312" w:cs="Times New Roman"/>
          <w:color w:val="000000"/>
          <w:sz w:val="32"/>
          <w:szCs w:val="32"/>
          <w:lang w:eastAsia="zh-CN"/>
        </w:rPr>
        <w:t>各市（州）工信局、长白山管委会经发局，梅河口市工信局，各县（市）工信局，</w:t>
      </w:r>
      <w:r>
        <w:rPr>
          <w:rFonts w:hint="eastAsia" w:ascii="Times New Roman" w:hAnsi="Times New Roman" w:eastAsia="仿宋_GB2312" w:cs="Times New Roman"/>
          <w:color w:val="000000"/>
          <w:sz w:val="32"/>
          <w:szCs w:val="32"/>
          <w:lang w:val="en-US" w:eastAsia="zh-CN"/>
        </w:rPr>
        <w:t>相关高校，科研院所，各</w:t>
      </w:r>
      <w:r>
        <w:rPr>
          <w:rFonts w:hint="default" w:ascii="Times New Roman" w:hAnsi="Times New Roman" w:eastAsia="仿宋_GB2312" w:cs="Times New Roman"/>
          <w:color w:val="000000"/>
          <w:sz w:val="32"/>
          <w:szCs w:val="32"/>
          <w:lang w:eastAsia="zh-CN"/>
        </w:rPr>
        <w:t>有关单位：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按照《吉林省“长白英才计划”实施方案》</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sz w:val="32"/>
          <w:szCs w:val="32"/>
          <w:lang w:val="en-US" w:eastAsia="zh-CN"/>
        </w:rPr>
        <w:t>，现就组织开展</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sz w:val="32"/>
          <w:szCs w:val="32"/>
          <w:lang w:val="en-US" w:eastAsia="zh-CN"/>
        </w:rPr>
        <w:t>年吉林省</w:t>
      </w:r>
      <w:r>
        <w:rPr>
          <w:rFonts w:hint="default" w:ascii="Times New Roman" w:hAnsi="Times New Roman" w:eastAsia="仿宋_GB2312" w:cs="Times New Roman"/>
          <w:sz w:val="32"/>
          <w:szCs w:val="32"/>
          <w:lang w:val="en-US" w:eastAsia="zh-CN"/>
        </w:rPr>
        <w:t>“长白英才计划”</w:t>
      </w: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经营管理领军人才、优秀工程师</w:t>
      </w:r>
      <w:r>
        <w:rPr>
          <w:rFonts w:hint="default" w:ascii="Times New Roman" w:hAnsi="Times New Roman" w:eastAsia="仿宋_GB2312" w:cs="Times New Roman"/>
          <w:sz w:val="32"/>
          <w:szCs w:val="32"/>
          <w:lang w:val="en-US" w:eastAsia="zh-CN"/>
        </w:rPr>
        <w:t>申报推荐工作通知如下。</w:t>
      </w:r>
    </w:p>
    <w:p>
      <w:pPr>
        <w:pStyle w:val="5"/>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default" w:ascii="Times New Roman" w:hAnsi="Times New Roman" w:eastAsia="黑体"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hd w:val="clear" w:color="auto" w:fill="FFFFFF"/>
          <w:lang w:val="en-US" w:eastAsia="zh-CN"/>
          <w14:textFill>
            <w14:solidFill>
              <w14:schemeClr w14:val="tx1"/>
            </w14:solidFill>
          </w14:textFill>
        </w:rPr>
        <w:t>一、</w:t>
      </w:r>
      <w:r>
        <w:rPr>
          <w:rFonts w:hint="default" w:ascii="Times New Roman" w:hAnsi="Times New Roman" w:eastAsia="黑体" w:cs="Times New Roman"/>
          <w:b w:val="0"/>
          <w:bCs w:val="0"/>
          <w:color w:val="000000" w:themeColor="text1"/>
          <w:sz w:val="32"/>
          <w:szCs w:val="32"/>
          <w:u w:val="none"/>
          <w:lang w:val="en-US" w:eastAsia="zh-CN"/>
          <w14:textFill>
            <w14:solidFill>
              <w14:schemeClr w14:val="tx1"/>
            </w14:solidFill>
          </w14:textFill>
        </w:rPr>
        <w:t>申报范围和名额</w:t>
      </w:r>
    </w:p>
    <w:p>
      <w:pPr>
        <w:pStyle w:val="5"/>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default" w:ascii="Times New Roman" w:hAnsi="Times New Roman" w:eastAsia="楷体"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32"/>
          <w:u w:val="none"/>
          <w:lang w:val="en-US" w:eastAsia="zh-CN"/>
          <w14:textFill>
            <w14:solidFill>
              <w14:schemeClr w14:val="tx1"/>
            </w14:solidFill>
          </w14:textFill>
        </w:rPr>
        <w:t>（一）申报范围</w:t>
      </w:r>
    </w:p>
    <w:p>
      <w:pPr>
        <w:pStyle w:val="5"/>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企业经营管理领军人才申报范围。</w:t>
      </w:r>
      <w:r>
        <w:rPr>
          <w:rFonts w:hint="default" w:ascii="Times New Roman" w:hAnsi="Times New Roman" w:eastAsia="仿宋_GB2312" w:cs="Times New Roman"/>
          <w:color w:val="000000" w:themeColor="text1"/>
          <w:sz w:val="32"/>
          <w:szCs w:val="32"/>
          <w14:textFill>
            <w14:solidFill>
              <w14:schemeClr w14:val="tx1"/>
            </w14:solidFill>
          </w14:textFill>
        </w:rPr>
        <w:t>重点支持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我省</w:t>
      </w:r>
      <w:r>
        <w:rPr>
          <w:rFonts w:hint="default" w:ascii="Times New Roman" w:hAnsi="Times New Roman" w:eastAsia="仿宋_GB2312" w:cs="Times New Roman"/>
          <w:color w:val="000000" w:themeColor="text1"/>
          <w:sz w:val="32"/>
          <w:szCs w:val="32"/>
          <w14:textFill>
            <w14:solidFill>
              <w14:schemeClr w14:val="tx1"/>
            </w14:solidFill>
          </w14:textFill>
        </w:rPr>
        <w:t>行政区域内依法注册登记具有独立法人资格的各类企业中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在企业战略管理、财务管理、营销管理等方面做出突出贡献，在引导企业实现高质量发展发挥重要作用的企业经营管理人才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优秀工程师人才申报</w:t>
      </w: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范围。</w:t>
      </w:r>
      <w:r>
        <w:rPr>
          <w:rFonts w:hint="default" w:ascii="Times New Roman" w:hAnsi="Times New Roman" w:eastAsia="仿宋_GB2312" w:cs="Times New Roman"/>
          <w:color w:val="000000" w:themeColor="text1"/>
          <w:sz w:val="32"/>
          <w:szCs w:val="32"/>
          <w14:textFill>
            <w14:solidFill>
              <w14:schemeClr w14:val="tx1"/>
            </w14:solidFill>
          </w14:textFill>
        </w:rPr>
        <w:t>重点支持在我省行政区域内依法注册登记具有独立法人资格的各类企业和相关高校、科研院所及各类产业创新平台中，从事重大工程建设、重大装备制造、“卡脖子”关键核心技术攻关、重大发明创造等工作的工程技术人才。</w:t>
      </w:r>
    </w:p>
    <w:p>
      <w:pPr>
        <w:pStyle w:val="2"/>
        <w:keepNext w:val="0"/>
        <w:keepLines w:val="0"/>
        <w:pageBreakBefore w:val="0"/>
        <w:kinsoku/>
        <w:wordWrap/>
        <w:overflowPunct/>
        <w:topLinePunct w:val="0"/>
        <w:autoSpaceDE/>
        <w:autoSpaceDN/>
        <w:bidi w:val="0"/>
        <w:adjustRightInd w:val="0"/>
        <w:snapToGrid w:val="0"/>
        <w:spacing w:after="0" w:afterLines="0" w:line="360" w:lineRule="auto"/>
        <w:ind w:left="0" w:leftChars="0" w:right="0" w:rightChars="0" w:firstLine="640" w:firstLineChars="200"/>
        <w:textAlignment w:val="auto"/>
        <w:rPr>
          <w:rFonts w:hint="default" w:ascii="Times New Roman" w:hAnsi="Times New Roman" w:eastAsia="仿宋_GB2312" w:cs="Times New Roman"/>
          <w:b w:val="0"/>
          <w:bCs w:val="0"/>
          <w:color w:val="000000" w:themeColor="text1"/>
          <w:kern w:val="2"/>
          <w:sz w:val="32"/>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4"/>
          <w:lang w:val="en-US" w:eastAsia="zh-CN" w:bidi="ar-SA"/>
          <w14:textFill>
            <w14:solidFill>
              <w14:schemeClr w14:val="tx1"/>
            </w14:solidFill>
          </w14:textFill>
        </w:rPr>
        <w:t>已获评“</w:t>
      </w:r>
      <w:r>
        <w:rPr>
          <w:rFonts w:hint="default" w:ascii="Times New Roman" w:hAnsi="Times New Roman" w:cs="Times New Roman"/>
          <w:b w:val="0"/>
          <w:bCs w:val="0"/>
          <w:color w:val="000000" w:themeColor="text1"/>
          <w:kern w:val="2"/>
          <w:sz w:val="32"/>
          <w:szCs w:val="24"/>
          <w:lang w:val="en-US" w:eastAsia="zh-CN" w:bidi="ar-SA"/>
          <w14:textFill>
            <w14:solidFill>
              <w14:schemeClr w14:val="tx1"/>
            </w14:solidFill>
          </w14:textFill>
        </w:rPr>
        <w:t>长白山人才工程</w:t>
      </w:r>
      <w:r>
        <w:rPr>
          <w:rFonts w:hint="default" w:ascii="Times New Roman" w:hAnsi="Times New Roman" w:eastAsia="仿宋_GB2312" w:cs="Times New Roman"/>
          <w:b w:val="0"/>
          <w:bCs w:val="0"/>
          <w:color w:val="000000" w:themeColor="text1"/>
          <w:kern w:val="2"/>
          <w:sz w:val="32"/>
          <w:szCs w:val="24"/>
          <w:lang w:val="en-US" w:eastAsia="zh-CN" w:bidi="ar-SA"/>
          <w14:textFill>
            <w14:solidFill>
              <w14:schemeClr w14:val="tx1"/>
            </w14:solidFill>
          </w14:textFill>
        </w:rPr>
        <w:t>”的</w:t>
      </w:r>
      <w:r>
        <w:rPr>
          <w:rFonts w:hint="default" w:ascii="Times New Roman" w:hAnsi="Times New Roman" w:cs="Times New Roman"/>
          <w:b w:val="0"/>
          <w:bCs w:val="0"/>
          <w:color w:val="000000" w:themeColor="text1"/>
          <w:kern w:val="2"/>
          <w:sz w:val="32"/>
          <w:szCs w:val="24"/>
          <w:lang w:val="en-US" w:eastAsia="zh-CN" w:bidi="ar-SA"/>
          <w14:textFill>
            <w14:solidFill>
              <w14:schemeClr w14:val="tx1"/>
            </w14:solidFill>
          </w14:textFill>
        </w:rPr>
        <w:t>人员</w:t>
      </w:r>
      <w:r>
        <w:rPr>
          <w:rFonts w:hint="default" w:ascii="Times New Roman" w:hAnsi="Times New Roman" w:eastAsia="仿宋_GB2312" w:cs="Times New Roman"/>
          <w:b w:val="0"/>
          <w:bCs w:val="0"/>
          <w:color w:val="000000" w:themeColor="text1"/>
          <w:kern w:val="2"/>
          <w:sz w:val="32"/>
          <w:szCs w:val="24"/>
          <w:lang w:val="en-US" w:eastAsia="zh-CN" w:bidi="ar-SA"/>
          <w14:textFill>
            <w14:solidFill>
              <w14:schemeClr w14:val="tx1"/>
            </w14:solidFill>
          </w14:textFill>
        </w:rPr>
        <w:t>不</w:t>
      </w:r>
      <w:r>
        <w:rPr>
          <w:rFonts w:hint="eastAsia" w:cs="Times New Roman"/>
          <w:b w:val="0"/>
          <w:bCs w:val="0"/>
          <w:color w:val="000000" w:themeColor="text1"/>
          <w:kern w:val="2"/>
          <w:sz w:val="32"/>
          <w:szCs w:val="24"/>
          <w:lang w:val="en-US" w:eastAsia="zh-CN" w:bidi="ar-SA"/>
          <w14:textFill>
            <w14:solidFill>
              <w14:schemeClr w14:val="tx1"/>
            </w14:solidFill>
          </w14:textFill>
        </w:rPr>
        <w:t>可</w:t>
      </w:r>
      <w:r>
        <w:rPr>
          <w:rFonts w:hint="default" w:ascii="Times New Roman" w:hAnsi="Times New Roman" w:eastAsia="仿宋_GB2312" w:cs="Times New Roman"/>
          <w:b w:val="0"/>
          <w:bCs w:val="0"/>
          <w:color w:val="000000" w:themeColor="text1"/>
          <w:kern w:val="2"/>
          <w:sz w:val="32"/>
          <w:szCs w:val="24"/>
          <w:lang w:val="en-US" w:eastAsia="zh-CN" w:bidi="ar-SA"/>
          <w14:textFill>
            <w14:solidFill>
              <w14:schemeClr w14:val="tx1"/>
            </w14:solidFill>
          </w14:textFill>
        </w:rPr>
        <w:t>重复</w:t>
      </w:r>
      <w:r>
        <w:rPr>
          <w:rFonts w:hint="eastAsia" w:cs="Times New Roman"/>
          <w:b w:val="0"/>
          <w:bCs w:val="0"/>
          <w:color w:val="000000" w:themeColor="text1"/>
          <w:kern w:val="2"/>
          <w:sz w:val="32"/>
          <w:szCs w:val="24"/>
          <w:lang w:val="en-US" w:eastAsia="zh-CN" w:bidi="ar-SA"/>
          <w14:textFill>
            <w14:solidFill>
              <w14:schemeClr w14:val="tx1"/>
            </w14:solidFill>
          </w14:textFill>
        </w:rPr>
        <w:t>申报</w:t>
      </w:r>
      <w:r>
        <w:rPr>
          <w:rFonts w:hint="default" w:ascii="Times New Roman" w:hAnsi="Times New Roman" w:eastAsia="仿宋_GB2312" w:cs="Times New Roman"/>
          <w:b w:val="0"/>
          <w:bCs w:val="0"/>
          <w:color w:val="000000" w:themeColor="text1"/>
          <w:kern w:val="2"/>
          <w:sz w:val="32"/>
          <w:szCs w:val="24"/>
          <w:lang w:val="en-US" w:eastAsia="zh-CN" w:bidi="ar-SA"/>
          <w14:textFill>
            <w14:solidFill>
              <w14:schemeClr w14:val="tx1"/>
            </w14:solidFill>
          </w14:textFill>
        </w:rPr>
        <w:t>参评。</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遴选</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名额。</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经营管理领军</w:t>
      </w:r>
      <w:r>
        <w:rPr>
          <w:rFonts w:hint="default" w:ascii="Times New Roman" w:hAnsi="Times New Roman" w:eastAsia="仿宋_GB2312" w:cs="Times New Roman"/>
          <w:color w:val="000000" w:themeColor="text1"/>
          <w:sz w:val="32"/>
          <w:szCs w:val="32"/>
          <w14:textFill>
            <w14:solidFill>
              <w14:schemeClr w14:val="tx1"/>
            </w14:solidFill>
          </w14:textFill>
        </w:rPr>
        <w:t>人才项目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优秀工程师项目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一般</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每年开展一次，每次遴选10名左右。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二、</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申报</w:t>
      </w:r>
      <w:r>
        <w:rPr>
          <w:rFonts w:hint="default" w:ascii="Times New Roman" w:hAnsi="Times New Roman" w:eastAsia="黑体" w:cs="Times New Roman"/>
          <w:color w:val="000000" w:themeColor="text1"/>
          <w:sz w:val="32"/>
          <w:szCs w:val="32"/>
          <w14:textFill>
            <w14:solidFill>
              <w14:schemeClr w14:val="tx1"/>
            </w14:solidFill>
          </w14:textFill>
        </w:rPr>
        <w:t>条件</w:t>
      </w:r>
    </w:p>
    <w:p>
      <w:pPr>
        <w:keepNext w:val="0"/>
        <w:keepLines w:val="0"/>
        <w:pageBreakBefore w:val="0"/>
        <w:widowControl w:val="0"/>
        <w:kinsoku/>
        <w:wordWrap/>
        <w:overflowPunct/>
        <w:topLinePunct w:val="0"/>
        <w:autoSpaceDE/>
        <w:autoSpaceDN/>
        <w:bidi w:val="0"/>
        <w:spacing w:line="600" w:lineRule="exact"/>
        <w:ind w:left="0" w:leftChars="0" w:firstLine="675"/>
        <w:jc w:val="both"/>
        <w:textAlignment w:val="auto"/>
        <w:rPr>
          <w:rFonts w:hint="default" w:ascii="Times New Roman" w:hAnsi="Times New Roman" w:eastAsia="仿宋_GB2312" w:cs="Times New Roman"/>
          <w:color w:val="auto"/>
          <w:spacing w:val="0"/>
          <w:kern w:val="0"/>
          <w:sz w:val="32"/>
          <w:szCs w:val="32"/>
          <w:u w:val="none"/>
          <w:lang w:val="en-US" w:eastAsia="zh-CN" w:bidi="ar-SA"/>
        </w:rPr>
      </w:pPr>
      <w:r>
        <w:rPr>
          <w:rFonts w:hint="default" w:ascii="Times New Roman" w:hAnsi="Times New Roman" w:eastAsia="仿宋_GB2312" w:cs="Times New Roman"/>
          <w:color w:val="000000" w:themeColor="text1"/>
          <w:sz w:val="32"/>
          <w:szCs w:val="32"/>
          <w14:textFill>
            <w14:solidFill>
              <w14:schemeClr w14:val="tx1"/>
            </w14:solidFill>
          </w14:textFill>
        </w:rPr>
        <w:t>申报人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应当</w:t>
      </w:r>
      <w:r>
        <w:rPr>
          <w:rFonts w:hint="default" w:ascii="Times New Roman" w:hAnsi="Times New Roman" w:eastAsia="仿宋_GB2312" w:cs="Times New Roman"/>
          <w:color w:val="000000" w:themeColor="text1"/>
          <w:sz w:val="32"/>
          <w:szCs w:val="32"/>
          <w14:textFill>
            <w14:solidFill>
              <w14:schemeClr w14:val="tx1"/>
            </w14:solidFill>
          </w14:textFill>
        </w:rPr>
        <w:t>拥护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国共产党领导和中国特色社会主义制度，深入学习贯彻习近平新时代中国特色社会主义思想，落实党和国家方针政策，坚持正确政治方向，遵纪守法，品行端正，学风正派，诚实守信，有良好的职业道德和社会公德，矢志爱国奋斗、锐意开拓创新</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auto"/>
          <w:spacing w:val="0"/>
          <w:kern w:val="0"/>
          <w:sz w:val="32"/>
          <w:szCs w:val="32"/>
          <w:u w:val="none"/>
          <w:lang w:val="en-US" w:eastAsia="zh-CN" w:bidi="ar-SA"/>
        </w:rPr>
        <w:t>本批申报人选年龄、工作年限的计算，截至2024年7月31日。</w:t>
      </w:r>
    </w:p>
    <w:p>
      <w:pPr>
        <w:keepNext w:val="0"/>
        <w:keepLines w:val="0"/>
        <w:pageBreakBefore w:val="0"/>
        <w:kinsoku/>
        <w:wordWrap/>
        <w:overflowPunct/>
        <w:topLinePunct w:val="0"/>
        <w:autoSpaceDE/>
        <w:autoSpaceDN/>
        <w:bidi w:val="0"/>
        <w:adjustRightInd w:val="0"/>
        <w:snapToGrid w:val="0"/>
        <w:spacing w:line="360" w:lineRule="auto"/>
        <w:ind w:right="0" w:rightChars="0" w:firstLine="42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5"/>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eastAsia" w:ascii="Times New Roman" w:hAnsi="Times New Roman" w:eastAsia="楷体" w:cs="Times New Roman"/>
          <w:b w:val="0"/>
          <w:bCs w:val="0"/>
          <w:color w:val="000000" w:themeColor="text1"/>
          <w:sz w:val="32"/>
          <w:szCs w:val="32"/>
          <w:u w:val="none"/>
          <w:lang w:val="en-US" w:eastAsia="zh-CN"/>
          <w14:textFill>
            <w14:solidFill>
              <w14:schemeClr w14:val="tx1"/>
            </w14:solidFill>
          </w14:textFill>
        </w:rPr>
        <w:t>（一）</w:t>
      </w:r>
      <w:r>
        <w:rPr>
          <w:rFonts w:hint="default" w:ascii="Times New Roman" w:hAnsi="Times New Roman" w:eastAsia="楷体" w:cs="Times New Roman"/>
          <w:b w:val="0"/>
          <w:bCs w:val="0"/>
          <w:color w:val="000000" w:themeColor="text1"/>
          <w:kern w:val="2"/>
          <w:sz w:val="32"/>
          <w:szCs w:val="32"/>
          <w:u w:val="none"/>
          <w:lang w:val="en-US" w:eastAsia="zh-CN" w:bidi="ar-SA"/>
          <w14:textFill>
            <w14:solidFill>
              <w14:schemeClr w14:val="tx1"/>
            </w14:solidFill>
          </w14:textFill>
        </w:rPr>
        <w:t>经营</w:t>
      </w:r>
      <w:r>
        <w:rPr>
          <w:rFonts w:hint="default" w:ascii="Times New Roman" w:hAnsi="Times New Roman" w:eastAsia="楷体" w:cs="Times New Roman"/>
          <w:b w:val="0"/>
          <w:bCs w:val="0"/>
          <w:color w:val="000000" w:themeColor="text1"/>
          <w:sz w:val="32"/>
          <w:szCs w:val="32"/>
          <w:u w:val="none"/>
          <w:lang w:val="en-US" w:eastAsia="zh-CN"/>
          <w14:textFill>
            <w14:solidFill>
              <w14:schemeClr w14:val="tx1"/>
            </w14:solidFill>
          </w14:textFill>
        </w:rPr>
        <w:t>管理领军人才申报</w:t>
      </w:r>
      <w:r>
        <w:rPr>
          <w:rFonts w:hint="default" w:ascii="Times New Roman" w:hAnsi="Times New Roman" w:eastAsia="楷体" w:cs="Times New Roman"/>
          <w:color w:val="000000" w:themeColor="text1"/>
          <w:sz w:val="32"/>
          <w:szCs w:val="32"/>
          <w14:textFill>
            <w14:solidFill>
              <w14:schemeClr w14:val="tx1"/>
            </w14:solidFill>
          </w14:textFill>
        </w:rPr>
        <w:t>条件</w:t>
      </w:r>
      <w:r>
        <w:rPr>
          <w:rFonts w:hint="default" w:ascii="Times New Roman" w:hAnsi="Times New Roman" w:eastAsia="楷体"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bookmarkStart w:id="0" w:name="_Hlk100330895"/>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1.基本条件。</w:t>
      </w:r>
    </w:p>
    <w:bookmarkEnd w:id="0"/>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申报时应当已在我省全职工作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年以上，评选当年仍在吉全职在岗。</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属于</w:t>
      </w:r>
      <w:r>
        <w:rPr>
          <w:rFonts w:hint="default" w:ascii="Times New Roman" w:hAnsi="Times New Roman" w:eastAsia="仿宋_GB2312" w:cs="Times New Roman"/>
          <w:bCs/>
          <w:color w:val="000000" w:themeColor="text1"/>
          <w:sz w:val="32"/>
          <w:szCs w:val="32"/>
          <w14:textFill>
            <w14:solidFill>
              <w14:schemeClr w14:val="tx1"/>
            </w14:solidFill>
          </w14:textFill>
        </w:rPr>
        <w:t>企业</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高层管理者，担任企业总裁、董事长</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或</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总经理等高层管理职务</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一般</w:t>
      </w:r>
      <w:r>
        <w:rPr>
          <w:rFonts w:hint="default" w:ascii="Times New Roman" w:hAnsi="Times New Roman" w:eastAsia="仿宋_GB2312" w:cs="Times New Roman"/>
          <w:color w:val="000000" w:themeColor="text1"/>
          <w:sz w:val="32"/>
          <w:szCs w:val="32"/>
          <w14:textFill>
            <w14:solidFill>
              <w14:schemeClr w14:val="tx1"/>
            </w14:solidFill>
          </w14:textFill>
        </w:rPr>
        <w:t>不超过5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周岁，具有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本科及</w:t>
      </w:r>
      <w:r>
        <w:rPr>
          <w:rFonts w:hint="default" w:ascii="Times New Roman" w:hAnsi="Times New Roman" w:eastAsia="仿宋_GB2312" w:cs="Times New Roman"/>
          <w:color w:val="000000" w:themeColor="text1"/>
          <w:sz w:val="32"/>
          <w:szCs w:val="32"/>
          <w14:textFill>
            <w14:solidFill>
              <w14:schemeClr w14:val="tx1"/>
            </w14:solidFill>
          </w14:textFill>
        </w:rPr>
        <w:t>以上学历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，具有较高的综合能力素质</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其他条件。</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具有较高的经营管理水平，掌握现代企业经营管理理论，所在企业具有规范、完善的管理制度和财务制度。</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所在企业具备一定的生产经营规模，上年度营业收入达到1亿元以上。</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所在企业经营管理情况良好</w:t>
      </w:r>
      <w:bookmarkStart w:id="13" w:name="_GoBack"/>
      <w:bookmarkEnd w:id="13"/>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技术创新能力较强，</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具有快速成长性和可持续发展性，上年度主营业务收入和利润增速高于所属行业当年度全省平均增速。</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（二）</w:t>
      </w:r>
      <w:r>
        <w:rPr>
          <w:rFonts w:hint="default" w:ascii="Times New Roman" w:hAnsi="Times New Roman" w:eastAsia="楷体" w:cs="Times New Roman"/>
          <w:b w:val="0"/>
          <w:bCs w:val="0"/>
          <w:color w:val="000000" w:themeColor="text1"/>
          <w:sz w:val="32"/>
          <w:szCs w:val="32"/>
          <w:u w:val="none"/>
          <w:lang w:val="en-US" w:eastAsia="zh-CN"/>
          <w14:textFill>
            <w14:solidFill>
              <w14:schemeClr w14:val="tx1"/>
            </w14:solidFill>
          </w14:textFill>
        </w:rPr>
        <w:t>优秀工程师</w:t>
      </w:r>
      <w:r>
        <w:rPr>
          <w:rFonts w:hint="default" w:ascii="Times New Roman" w:hAnsi="Times New Roman" w:eastAsia="楷体" w:cs="Times New Roman"/>
          <w:color w:val="000000" w:themeColor="text1"/>
          <w:sz w:val="32"/>
          <w:szCs w:val="32"/>
          <w:lang w:eastAsia="zh-CN"/>
          <w14:textFill>
            <w14:solidFill>
              <w14:schemeClr w14:val="tx1"/>
            </w14:solidFill>
          </w14:textFill>
        </w:rPr>
        <w:t>人才</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申报</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条件</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1.基本条件。</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拥护党的领导，热爱祖国，遵纪守法，爱岗敬业，具有突出的技术能力、创新精神、使命意识和职业道德，求真务实，学风正派。</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申报人申报时应当已在我省全职工作3年以上。</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5"/>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年龄</w:t>
      </w:r>
      <w:r>
        <w:rPr>
          <w:rFonts w:hint="eastAsia" w:ascii="Times New Roman" w:hAnsi="Times New Roman" w:eastAsia="仿宋_GB2312" w:cs="Times New Roman"/>
          <w:color w:val="000000" w:themeColor="text1"/>
          <w:sz w:val="32"/>
          <w:szCs w:val="32"/>
          <w14:textFill>
            <w14:solidFill>
              <w14:schemeClr w14:val="tx1"/>
            </w14:solidFill>
          </w14:textFill>
        </w:rPr>
        <w:t>原则上不超过55</w:t>
      </w:r>
      <w:r>
        <w:rPr>
          <w:rFonts w:ascii="Times New Roman" w:hAnsi="Times New Roman" w:eastAsia="仿宋_GB2312" w:cs="Times New Roman"/>
          <w:color w:val="000000" w:themeColor="text1"/>
          <w:sz w:val="32"/>
          <w:szCs w:val="32"/>
          <w14:textFill>
            <w14:solidFill>
              <w14:schemeClr w14:val="tx1"/>
            </w14:solidFill>
          </w14:textFill>
        </w:rPr>
        <w:t>周岁，具有大学本科</w:t>
      </w:r>
      <w:r>
        <w:rPr>
          <w:rFonts w:hint="eastAsia" w:ascii="Times New Roman" w:hAnsi="Times New Roman" w:eastAsia="仿宋_GB2312" w:cs="Times New Roman"/>
          <w:color w:val="000000" w:themeColor="text1"/>
          <w:sz w:val="32"/>
          <w:szCs w:val="32"/>
          <w14:textFill>
            <w14:solidFill>
              <w14:schemeClr w14:val="tx1"/>
            </w14:solidFill>
          </w14:textFill>
        </w:rPr>
        <w:t>及</w:t>
      </w:r>
      <w:r>
        <w:rPr>
          <w:rFonts w:ascii="Times New Roman" w:hAnsi="Times New Roman" w:eastAsia="仿宋_GB2312" w:cs="Times New Roman"/>
          <w:color w:val="000000" w:themeColor="text1"/>
          <w:sz w:val="32"/>
          <w:szCs w:val="32"/>
          <w14:textFill>
            <w14:solidFill>
              <w14:schemeClr w14:val="tx1"/>
            </w14:solidFill>
          </w14:textFill>
        </w:rPr>
        <w:t>以上学历和工程技术系列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高级</w:t>
      </w:r>
      <w:r>
        <w:rPr>
          <w:rFonts w:hint="eastAsia" w:ascii="Times New Roman" w:hAnsi="Times New Roman" w:eastAsia="仿宋_GB2312" w:cs="Times New Roman"/>
          <w:color w:val="000000" w:themeColor="text1"/>
          <w:sz w:val="32"/>
          <w:szCs w:val="32"/>
          <w14:textFill>
            <w14:solidFill>
              <w14:schemeClr w14:val="tx1"/>
            </w14:solidFill>
          </w14:textFill>
        </w:rPr>
        <w:t>及</w:t>
      </w:r>
      <w:r>
        <w:rPr>
          <w:rFonts w:ascii="Times New Roman" w:hAnsi="Times New Roman" w:eastAsia="仿宋_GB2312" w:cs="Times New Roman"/>
          <w:color w:val="000000" w:themeColor="text1"/>
          <w:sz w:val="32"/>
          <w:szCs w:val="32"/>
          <w14:textFill>
            <w14:solidFill>
              <w14:schemeClr w14:val="tx1"/>
            </w14:solidFill>
          </w14:textFill>
        </w:rPr>
        <w:t>以上专业技术职称或职业资格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上年度考核等级为合格（称职）及以上等级</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其他条件。</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长期工作在工程技术领域生产、技术、科研一线，具备全面系统的专业技术知识和丰富的实际工作经验，熟悉本专业及相关领域最新技术状况和发展趋势</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精益求精、崇尚质量、追求卓越、作风正派、品行端正、廉洁自律，坚守职业道德和科技伦理。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lang w:val="en-US" w:eastAsia="zh-CN"/>
        </w:rPr>
      </w:pP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具有突出技术创新能力、善于解决复杂工程技术难题，在服务重大工程、重大装备、“卡脖子”关键核心技术攻关、重大发明创造等方面取得国内外先进水平或者行业领先水平的成果，成果已在重要工程项目或重点产业领域得到成功运用，对促进产业技术进步、推动产业结构调整产生重大影响，创造了显著经济效益、社会效益，并作为主要完成人做出突出贡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申报</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推荐</w:t>
      </w:r>
      <w:r>
        <w:rPr>
          <w:rFonts w:hint="default" w:ascii="Times New Roman" w:hAnsi="Times New Roman" w:eastAsia="黑体" w:cs="Times New Roman"/>
          <w:color w:val="000000" w:themeColor="text1"/>
          <w:sz w:val="32"/>
          <w:szCs w:val="32"/>
          <w14:textFill>
            <w14:solidFill>
              <w14:schemeClr w14:val="tx1"/>
            </w14:solidFill>
          </w14:textFill>
        </w:rPr>
        <w:t>程序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各市（州）</w:t>
      </w:r>
      <w:r>
        <w:rPr>
          <w:rFonts w:hint="eastAsia" w:ascii="Times New Roman" w:hAnsi="Times New Roman" w:eastAsia="仿宋_GB2312" w:cs="Times New Roman"/>
          <w:color w:val="000000" w:themeColor="text1"/>
          <w:sz w:val="32"/>
          <w:lang w:val="en-US" w:eastAsia="zh-CN"/>
          <w14:textFill>
            <w14:solidFill>
              <w14:schemeClr w14:val="tx1"/>
            </w14:solidFill>
          </w14:textFill>
        </w:rPr>
        <w:t>工信局</w:t>
      </w:r>
      <w:r>
        <w:rPr>
          <w:rFonts w:hint="default" w:ascii="Times New Roman" w:hAnsi="Times New Roman" w:eastAsia="仿宋_GB2312" w:cs="Times New Roman"/>
          <w:color w:val="000000" w:themeColor="text1"/>
          <w:sz w:val="32"/>
          <w:lang w:val="en-US" w:eastAsia="zh-CN"/>
          <w14:textFill>
            <w14:solidFill>
              <w14:schemeClr w14:val="tx1"/>
            </w14:solidFill>
          </w14:textFill>
        </w:rPr>
        <w:t>负责本地区的评选推荐工作，按</w:t>
      </w:r>
      <w:r>
        <w:rPr>
          <w:rFonts w:hint="eastAsia" w:ascii="Times New Roman" w:hAnsi="Times New Roman" w:eastAsia="仿宋_GB2312" w:cs="Times New Roman"/>
          <w:color w:val="000000" w:themeColor="text1"/>
          <w:sz w:val="32"/>
          <w:lang w:val="en-US" w:eastAsia="zh-CN"/>
          <w14:textFill>
            <w14:solidFill>
              <w14:schemeClr w14:val="tx1"/>
            </w14:solidFill>
          </w14:textFill>
        </w:rPr>
        <w:t>分配</w:t>
      </w:r>
      <w:r>
        <w:rPr>
          <w:rFonts w:hint="default" w:ascii="Times New Roman" w:hAnsi="Times New Roman" w:eastAsia="仿宋_GB2312" w:cs="Times New Roman"/>
          <w:color w:val="000000" w:themeColor="text1"/>
          <w:sz w:val="32"/>
          <w:lang w:val="en-US" w:eastAsia="zh-CN"/>
          <w14:textFill>
            <w14:solidFill>
              <w14:schemeClr w14:val="tx1"/>
            </w14:solidFill>
          </w14:textFill>
        </w:rPr>
        <w:t>名额确定推荐对象后报</w:t>
      </w:r>
      <w:r>
        <w:rPr>
          <w:rFonts w:hint="default"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省工信厅</w:t>
      </w:r>
      <w:r>
        <w:rPr>
          <w:rFonts w:hint="default" w:ascii="Times New Roman" w:hAnsi="Times New Roman" w:eastAsia="仿宋_GB2312" w:cs="Times New Roman"/>
          <w:color w:val="000000" w:themeColor="text1"/>
          <w:sz w:val="32"/>
          <w:lang w:val="en-US" w:eastAsia="zh-CN"/>
          <w14:textFill>
            <w14:solidFill>
              <w14:schemeClr w14:val="tx1"/>
            </w14:solidFill>
          </w14:textFill>
        </w:rPr>
        <w:t>审核。</w:t>
      </w:r>
    </w:p>
    <w:p>
      <w:pPr>
        <w:pStyle w:val="11"/>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1.个人申请。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申报人通过“吉林省‘长白英才计划’申报管理系统”（https://jlcbyc.jilinxiangyun.com)下载模板准备相关申报材料，并注册申报</w:t>
      </w:r>
      <w:r>
        <w:rPr>
          <w:rFonts w:hint="default" w:ascii="Times New Roman" w:hAnsi="Times New Roman" w:eastAsia="仿宋_GB2312" w:cs="Times New Roman"/>
          <w:color w:val="000000" w:themeColor="text1"/>
          <w:sz w:val="33"/>
          <w:szCs w:val="33"/>
          <w:lang w:eastAsia="zh-CN"/>
          <w14:textFill>
            <w14:solidFill>
              <w14:schemeClr w14:val="tx1"/>
            </w14:solidFill>
          </w14:textFill>
        </w:rPr>
        <w:t>，经</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本人</w:t>
      </w:r>
      <w:r>
        <w:rPr>
          <w:rFonts w:hint="default" w:ascii="Times New Roman" w:hAnsi="Times New Roman" w:eastAsia="仿宋_GB2312" w:cs="Times New Roman"/>
          <w:color w:val="000000" w:themeColor="text1"/>
          <w:sz w:val="33"/>
          <w:szCs w:val="33"/>
          <w:lang w:eastAsia="zh-CN"/>
          <w14:textFill>
            <w14:solidFill>
              <w14:schemeClr w14:val="tx1"/>
            </w14:solidFill>
          </w14:textFill>
        </w:rPr>
        <w:t>所在</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3"/>
          <w:szCs w:val="33"/>
          <w:lang w:eastAsia="zh-CN"/>
          <w14:textFill>
            <w14:solidFill>
              <w14:schemeClr w14:val="tx1"/>
            </w14:solidFill>
          </w14:textFill>
        </w:rPr>
        <w:t>同意</w:t>
      </w:r>
      <w:r>
        <w:rPr>
          <w:rFonts w:hint="eastAsia" w:ascii="Times New Roman" w:hAnsi="Times New Roman" w:eastAsia="仿宋_GB2312" w:cs="Times New Roman"/>
          <w:color w:val="000000" w:themeColor="text1"/>
          <w:sz w:val="33"/>
          <w:szCs w:val="33"/>
          <w:lang w:eastAsia="zh-CN"/>
          <w14:textFill>
            <w14:solidFill>
              <w14:schemeClr w14:val="tx1"/>
            </w14:solidFill>
          </w14:textFill>
        </w:rPr>
        <w:t>，</w:t>
      </w:r>
      <w:r>
        <w:rPr>
          <w:rFonts w:hint="default" w:ascii="Times New Roman" w:hAnsi="Times New Roman" w:eastAsia="仿宋_GB2312" w:cs="Times New Roman"/>
          <w:color w:val="000000" w:themeColor="text1"/>
          <w:sz w:val="33"/>
          <w:szCs w:val="33"/>
          <w:lang w:val="en-US" w:eastAsia="zh-CN"/>
          <w14:textFill>
            <w14:solidFill>
              <w14:schemeClr w14:val="tx1"/>
            </w14:solidFill>
          </w14:textFill>
        </w:rPr>
        <w:t>并</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本人</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所在单位公示5个工作日后，</w:t>
      </w:r>
      <w:r>
        <w:rPr>
          <w:rFonts w:hint="eastAsia" w:ascii="Times New Roman" w:hAnsi="Times New Roman" w:eastAsia="仿宋_GB2312" w:cs="Times New Roman"/>
          <w:bCs/>
          <w:color w:val="000000" w:themeColor="text1"/>
          <w:sz w:val="32"/>
          <w:szCs w:val="32"/>
          <w:u w:val="single" w:color="FFFFFF" w:themeColor="background1"/>
          <w:lang w:val="en-US" w:eastAsia="zh-CN"/>
          <w14:textFill>
            <w14:solidFill>
              <w14:schemeClr w14:val="tx1"/>
            </w14:solidFill>
          </w14:textFill>
        </w:rPr>
        <w:t>于7月22日前</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通过申报</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管理</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系统提交申报书。</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firstLine="640" w:firstLineChars="200"/>
        <w:textAlignment w:val="auto"/>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2.审核推荐。各市（州）工业和信息化局要对推荐人选申报材料真实性进行审核，主要包括教育经历、工作经历、重要荣誉、专利情况、工作业绩</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、有无违法违纪情况</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等信息进行查证，无异议</w:t>
      </w:r>
      <w:r>
        <w:rPr>
          <w:rFonts w:hint="eastAsia"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并征求</w:t>
      </w:r>
      <w:r>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当地组织部</w:t>
      </w:r>
      <w:r>
        <w:rPr>
          <w:rFonts w:hint="eastAsia"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门意见</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后</w:t>
      </w:r>
      <w:r>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向</w:t>
      </w:r>
      <w:r>
        <w:rPr>
          <w:rFonts w:hint="default" w:ascii="Times New Roman" w:hAnsi="Times New Roman" w:eastAsia="仿宋_GB2312" w:cs="Times New Roman"/>
          <w:bCs/>
          <w:color w:val="000000" w:themeColor="text1"/>
          <w:sz w:val="32"/>
          <w:szCs w:val="32"/>
          <w14:textFill>
            <w14:solidFill>
              <w14:schemeClr w14:val="tx1"/>
            </w14:solidFill>
          </w14:textFill>
        </w:rPr>
        <w:t>省</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工业和信息化</w:t>
      </w:r>
      <w:r>
        <w:rPr>
          <w:rFonts w:hint="default" w:ascii="Times New Roman" w:hAnsi="Times New Roman" w:eastAsia="仿宋_GB2312" w:cs="Times New Roman"/>
          <w:bCs/>
          <w:color w:val="000000" w:themeColor="text1"/>
          <w:sz w:val="32"/>
          <w:szCs w:val="32"/>
          <w14:textFill>
            <w14:solidFill>
              <w14:schemeClr w14:val="tx1"/>
            </w14:solidFill>
          </w14:textFill>
        </w:rPr>
        <w:t>厅</w:t>
      </w:r>
      <w:r>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进行推荐申报。</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5"/>
        <w:textAlignment w:val="auto"/>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3.资格审查。</w:t>
      </w:r>
      <w:r>
        <w:rPr>
          <w:rFonts w:hint="default" w:ascii="Times New Roman" w:hAnsi="Times New Roman" w:eastAsia="仿宋_GB2312" w:cs="Times New Roman"/>
          <w:bCs/>
          <w:color w:val="000000" w:themeColor="text1"/>
          <w:sz w:val="32"/>
          <w:szCs w:val="32"/>
          <w14:textFill>
            <w14:solidFill>
              <w14:schemeClr w14:val="tx1"/>
            </w14:solidFill>
          </w14:textFill>
        </w:rPr>
        <w:t>省</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工业和信息化</w:t>
      </w:r>
      <w:r>
        <w:rPr>
          <w:rFonts w:hint="default" w:ascii="Times New Roman" w:hAnsi="Times New Roman" w:eastAsia="仿宋_GB2312" w:cs="Times New Roman"/>
          <w:bCs/>
          <w:color w:val="000000" w:themeColor="text1"/>
          <w:sz w:val="32"/>
          <w:szCs w:val="32"/>
          <w14:textFill>
            <w14:solidFill>
              <w14:schemeClr w14:val="tx1"/>
            </w14:solidFill>
          </w14:textFill>
        </w:rPr>
        <w:t>厅受理汇总</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推荐</w:t>
      </w:r>
      <w:r>
        <w:rPr>
          <w:rFonts w:hint="default" w:ascii="Times New Roman" w:hAnsi="Times New Roman" w:eastAsia="仿宋_GB2312" w:cs="Times New Roman"/>
          <w:bCs/>
          <w:color w:val="000000" w:themeColor="text1"/>
          <w:sz w:val="32"/>
          <w:szCs w:val="32"/>
          <w14:textFill>
            <w14:solidFill>
              <w14:schemeClr w14:val="tx1"/>
            </w14:solidFill>
          </w14:textFill>
        </w:rPr>
        <w:t>遴选材料，</w:t>
      </w:r>
      <w:r>
        <w:rPr>
          <w:rFonts w:hint="default" w:ascii="Times New Roman" w:hAnsi="Times New Roman" w:eastAsia="仿宋_GB2312" w:cs="Times New Roman"/>
          <w:color w:val="000000" w:themeColor="text1"/>
          <w:sz w:val="32"/>
          <w:szCs w:val="32"/>
          <w14:textFill>
            <w14:solidFill>
              <w14:schemeClr w14:val="tx1"/>
            </w14:solidFill>
          </w14:textFill>
        </w:rPr>
        <w:t>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专门</w:t>
      </w:r>
      <w:r>
        <w:rPr>
          <w:rFonts w:hint="default" w:ascii="Times New Roman" w:hAnsi="Times New Roman" w:eastAsia="仿宋_GB2312" w:cs="Times New Roman"/>
          <w:color w:val="000000" w:themeColor="text1"/>
          <w:sz w:val="32"/>
          <w:szCs w:val="32"/>
          <w14:textFill>
            <w14:solidFill>
              <w14:schemeClr w14:val="tx1"/>
            </w14:solidFill>
          </w14:textFill>
        </w:rPr>
        <w:t>人员</w:t>
      </w:r>
      <w:r>
        <w:rPr>
          <w:rFonts w:hint="default" w:ascii="Times New Roman" w:hAnsi="Times New Roman" w:eastAsia="仿宋_GB2312" w:cs="Times New Roman"/>
          <w:bCs/>
          <w:color w:val="000000" w:themeColor="text1"/>
          <w:sz w:val="32"/>
          <w:szCs w:val="32"/>
          <w14:textFill>
            <w14:solidFill>
              <w14:schemeClr w14:val="tx1"/>
            </w14:solidFill>
          </w14:textFill>
        </w:rPr>
        <w:t>对</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推荐</w:t>
      </w:r>
      <w:r>
        <w:rPr>
          <w:rFonts w:hint="default" w:ascii="Times New Roman" w:hAnsi="Times New Roman" w:eastAsia="仿宋_GB2312" w:cs="Times New Roman"/>
          <w:bCs/>
          <w:color w:val="000000" w:themeColor="text1"/>
          <w:sz w:val="32"/>
          <w:szCs w:val="32"/>
          <w14:textFill>
            <w14:solidFill>
              <w14:schemeClr w14:val="tx1"/>
            </w14:solidFill>
          </w14:textFill>
        </w:rPr>
        <w:t>遴选材料完整性和有效性进行审核</w:t>
      </w:r>
      <w:r>
        <w:rPr>
          <w:rFonts w:hint="default" w:ascii="Times New Roman" w:hAnsi="Times New Roman" w:eastAsia="仿宋_GB2312" w:cs="Times New Roman"/>
          <w:color w:val="000000" w:themeColor="text1"/>
          <w:sz w:val="32"/>
          <w:szCs w:val="32"/>
          <w14:textFill>
            <w14:solidFill>
              <w14:schemeClr w14:val="tx1"/>
            </w14:solidFill>
          </w14:textFill>
        </w:rPr>
        <w:t>，对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申报人</w:t>
      </w:r>
      <w:r>
        <w:rPr>
          <w:rFonts w:hint="default" w:ascii="Times New Roman" w:hAnsi="Times New Roman" w:eastAsia="仿宋_GB2312" w:cs="Times New Roman"/>
          <w:color w:val="000000" w:themeColor="text1"/>
          <w:sz w:val="32"/>
          <w:szCs w:val="32"/>
          <w14:textFill>
            <w14:solidFill>
              <w14:schemeClr w14:val="tx1"/>
            </w14:solidFill>
          </w14:textFill>
        </w:rPr>
        <w:t>选进行资格审查。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4.专家评审。</w:t>
      </w:r>
      <w:bookmarkStart w:id="1" w:name="_Hlk100332784"/>
      <w:bookmarkStart w:id="2" w:name="_Hlk100329987"/>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省工业和信息化厅组织评审专家，采取会议或网上视频答辩等评审方式对推荐对象进行差额评审，</w:t>
      </w:r>
      <w:bookmarkEnd w:id="1"/>
      <w:bookmarkEnd w:id="2"/>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按照差额评审比例确定</w:t>
      </w:r>
      <w:r>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考察人选，报省委人才工作领导小组办公室备案。</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65" w:firstLineChars="208"/>
        <w:jc w:val="both"/>
        <w:textAlignment w:val="auto"/>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5.实地考察。由省委人才工作领导小组办公室牵头组织，</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省工业和信息化厅具体实施，</w:t>
      </w:r>
      <w:r>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赴考察人选人事关系所在单位（依托单位）进行实地考察。形成考察材料及考察情况报告报省委人才工作领导小组办公室汇总，由省委人才工作领导小组办公室征求有关部门意见后，确定拟入选人员名单。</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65" w:firstLineChars="208"/>
        <w:jc w:val="both"/>
        <w:textAlignment w:val="auto"/>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6.公示公布。结合省委人才工作领导小组办公室反馈意见，省工信厅将对拟入选人员名单面向社会公示5个工作日，公示无异议后，报省委人才工作领导小组办公室审核。省委人才工作领导小组办公室审核同意并报省委审定后，正式印发计划</w:t>
      </w:r>
      <w:r>
        <w:rPr>
          <w:rFonts w:hint="default" w:ascii="Times New Roman" w:hAnsi="Times New Roman" w:eastAsia="仿宋_GB2312" w:cs="Times New Roman"/>
          <w:bCs/>
          <w:color w:val="000000" w:themeColor="text1"/>
          <w:kern w:val="2"/>
          <w:sz w:val="32"/>
          <w:szCs w:val="32"/>
          <w:lang w:val="en" w:eastAsia="zh-CN" w:bidi="ar-SA"/>
          <w14:textFill>
            <w14:solidFill>
              <w14:schemeClr w14:val="tx1"/>
            </w14:solidFill>
          </w14:textFill>
        </w:rPr>
        <w:t>入选</w:t>
      </w:r>
      <w:r>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者</w:t>
      </w:r>
      <w:r>
        <w:rPr>
          <w:rFonts w:hint="default" w:ascii="Times New Roman" w:hAnsi="Times New Roman" w:eastAsia="仿宋_GB2312" w:cs="Times New Roman"/>
          <w:bCs/>
          <w:color w:val="000000" w:themeColor="text1"/>
          <w:kern w:val="2"/>
          <w:sz w:val="32"/>
          <w:szCs w:val="32"/>
          <w:lang w:val="en" w:eastAsia="zh-CN" w:bidi="ar-SA"/>
          <w14:textFill>
            <w14:solidFill>
              <w14:schemeClr w14:val="tx1"/>
            </w14:solidFill>
          </w14:textFill>
        </w:rPr>
        <w:t>名单</w:t>
      </w:r>
      <w:r>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65" w:firstLineChars="208"/>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相关要求</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65" w:firstLineChars="208"/>
        <w:jc w:val="both"/>
        <w:textAlignment w:val="auto"/>
        <w:rPr>
          <w:rFonts w:hint="default" w:ascii="Times New Roman" w:hAnsi="Times New Roman" w:eastAsia="仿宋_GB2312" w:cs="Times New Roman"/>
          <w:b w:val="0"/>
          <w:i w:val="0"/>
          <w:caps w:val="0"/>
          <w:color w:val="000000" w:themeColor="text1"/>
          <w:spacing w:val="8"/>
          <w:sz w:val="32"/>
          <w:szCs w:val="32"/>
          <w:shd w:val="clear" w:fill="FFFFFF"/>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加强</w:t>
      </w:r>
      <w:r>
        <w:rPr>
          <w:rStyle w:val="15"/>
          <w:rFonts w:hint="default" w:ascii="Times New Roman" w:hAnsi="Times New Roman" w:eastAsia="楷体" w:cs="Times New Roman"/>
          <w:b w:val="0"/>
          <w:bCs w:val="0"/>
          <w:i w:val="0"/>
          <w:caps w:val="0"/>
          <w:color w:val="000000" w:themeColor="text1"/>
          <w:spacing w:val="8"/>
          <w:sz w:val="32"/>
          <w:szCs w:val="32"/>
          <w:shd w:val="clear" w:fill="FFFFFF"/>
          <w14:textFill>
            <w14:solidFill>
              <w14:schemeClr w14:val="tx1"/>
            </w14:solidFill>
          </w14:textFill>
        </w:rPr>
        <w:t>审核把关。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工信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8"/>
          <w:sz w:val="32"/>
          <w:szCs w:val="32"/>
          <w:shd w:val="clear" w:fill="FFFFFF"/>
          <w14:textFill>
            <w14:solidFill>
              <w14:schemeClr w14:val="tx1"/>
            </w14:solidFill>
          </w14:textFill>
        </w:rPr>
        <w:t>要加强对申报人材料的审核，确保材料的真实性和填报信息的完整性、准确性，杜绝弄虚作假。</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65" w:firstLineChars="208"/>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ascii="Times New Roman" w:hAnsi="Times New Roman" w:eastAsia="楷体_GB2312" w:cs="Times New Roman"/>
          <w:color w:val="000000" w:themeColor="text1"/>
          <w:sz w:val="32"/>
          <w:lang w:val="en-US" w:eastAsia="zh-CN"/>
          <w14:textFill>
            <w14:solidFill>
              <w14:schemeClr w14:val="tx1"/>
            </w14:solidFill>
          </w14:textFill>
        </w:rPr>
        <w:t>（二）</w:t>
      </w:r>
      <w:r>
        <w:rPr>
          <w:rFonts w:hint="default" w:ascii="Times New Roman" w:hAnsi="Times New Roman" w:eastAsia="楷体_GB2312" w:cs="Times New Roman"/>
          <w:color w:val="000000" w:themeColor="text1"/>
          <w:sz w:val="32"/>
          <w:lang w:val="en-US" w:eastAsia="zh-CN"/>
          <w14:textFill>
            <w14:solidFill>
              <w14:schemeClr w14:val="tx1"/>
            </w14:solidFill>
          </w14:textFill>
        </w:rPr>
        <w:t>按时报送材料。</w:t>
      </w:r>
      <w:r>
        <w:rPr>
          <w:rFonts w:hint="default" w:ascii="Times New Roman" w:hAnsi="Times New Roman" w:eastAsia="仿宋_GB2312" w:cs="Times New Roman"/>
          <w:color w:val="000000" w:themeColor="text1"/>
          <w:sz w:val="32"/>
          <w:szCs w:val="32"/>
          <w14:textFill>
            <w14:solidFill>
              <w14:schemeClr w14:val="tx1"/>
            </w14:solidFill>
          </w14:textFill>
        </w:rPr>
        <w:t>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市（州）工信局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组织推荐人选在线完善申报材料，并于7月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日前完成线上推荐审核工作，同时，将工作报告、推荐人选汇总表、申报书和证明材料(一式两份)一并送至</w:t>
      </w:r>
      <w:r>
        <w:rPr>
          <w:rFonts w:hint="default"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省工信厅</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68" w:firstLineChars="208"/>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b/>
          <w:bCs/>
          <w:color w:val="000000" w:themeColor="text1"/>
          <w:sz w:val="32"/>
          <w:szCs w:val="32"/>
          <w:u w:val="none"/>
          <w:lang w:val="en-US" w:eastAsia="zh-CN"/>
          <w14:textFill>
            <w14:solidFill>
              <w14:schemeClr w14:val="tx1"/>
            </w14:solidFill>
          </w14:textFill>
        </w:rPr>
        <w:t>经营管理领军人才</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证明材料</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包括：（1）有效身份证件；（2）企业营业执照；（3）干部任免文件、控股证明或在职证明；（4）项目（工程）成果证明；（5）知识产权证明；（6）荣誉奖项证明；（7）廉洁或无违纪违法证明</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（需求征求属地公安部门意见）</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；（8）</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学历证明及</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其他需要提交的</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证明</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材料等。</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68" w:firstLineChars="208"/>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优秀工程师证明材料</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详见申报书填写说明。</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68" w:firstLineChars="208"/>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推荐工作报告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主要对所在单位和推荐部门(单位)的人选名单、推荐程序、公示情况意见情况等进行说明。推荐部门要确认报送的申报材料与系统填报的版本一致。</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65" w:firstLineChars="208"/>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lang w:val="en-US" w:eastAsia="zh-CN"/>
          <w14:textFill>
            <w14:solidFill>
              <w14:schemeClr w14:val="tx1"/>
            </w14:solidFill>
          </w14:textFill>
        </w:rPr>
        <w:t>其中：“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经营管理领军人才</w:t>
      </w:r>
      <w:r>
        <w:rPr>
          <w:rFonts w:hint="eastAsia" w:ascii="Times New Roman" w:hAnsi="Times New Roman" w:eastAsia="仿宋_GB2312" w:cs="Times New Roman"/>
          <w:color w:val="000000" w:themeColor="text1"/>
          <w:sz w:val="32"/>
          <w:lang w:val="en-US" w:eastAsia="zh-CN"/>
          <w14:textFill>
            <w14:solidFill>
              <w14:schemeClr w14:val="tx1"/>
            </w14:solidFill>
          </w14:textFill>
        </w:rPr>
        <w:t>”申报材料报省工信厅企业管理与人才处；“优秀工程师”申报材料报省工信厅科技处</w:t>
      </w:r>
      <w:r>
        <w:rPr>
          <w:rFonts w:hint="default" w:ascii="Times New Roman" w:hAnsi="Times New Roman" w:eastAsia="仿宋_GB2312" w:cs="Times New Roman"/>
          <w:color w:val="000000" w:themeColor="text1"/>
          <w:sz w:val="32"/>
          <w:lang w:val="en-US" w:eastAsia="zh-CN"/>
          <w14:textFill>
            <w14:solidFill>
              <w14:schemeClr w14:val="tx1"/>
            </w14:solidFill>
          </w14:textFill>
        </w:rPr>
        <w:t>。</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t>（三）联系</w:t>
      </w: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方式</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rPr>
          <w:rFonts w:hint="default" w:ascii="Times New Roman" w:hAnsi="Times New Roman" w:eastAsia="仿宋_GB2312" w:cs="Times New Roman"/>
          <w:color w:val="000000" w:themeColor="text1"/>
          <w:sz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省工信厅联系人：</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rPr>
          <w:rFonts w:hint="default" w:ascii="Times New Roman" w:hAnsi="Times New Roman" w:eastAsia="仿宋_GB2312" w:cs="Times New Roman"/>
          <w:color w:val="000000" w:themeColor="text1"/>
          <w:sz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企业管理与人才处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白月秋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联系电话</w:t>
      </w:r>
      <w:r>
        <w:rPr>
          <w:rFonts w:hint="default" w:ascii="Times New Roman" w:hAnsi="Times New Roman" w:eastAsia="仿宋_GB2312" w:cs="Times New Roman"/>
          <w:color w:val="000000" w:themeColor="text1"/>
          <w:sz w:val="32"/>
          <w:lang w:val="en-US" w:eastAsia="zh-CN"/>
          <w14:textFill>
            <w14:solidFill>
              <w14:schemeClr w14:val="tx1"/>
            </w14:solidFill>
          </w14:textFill>
        </w:rPr>
        <w:t>：0431- 88904595</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rPr>
          <w:rFonts w:hint="default" w:ascii="Times New Roman" w:hAnsi="Times New Roman" w:eastAsia="仿宋_GB2312" w:cs="Times New Roman"/>
          <w:color w:val="000000" w:themeColor="text1"/>
          <w:sz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张  越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联系电话</w:t>
      </w:r>
      <w:r>
        <w:rPr>
          <w:rFonts w:hint="default" w:ascii="Times New Roman" w:hAnsi="Times New Roman" w:eastAsia="仿宋_GB2312" w:cs="Times New Roman"/>
          <w:color w:val="000000" w:themeColor="text1"/>
          <w:sz w:val="32"/>
          <w:lang w:val="en-US" w:eastAsia="zh-CN"/>
          <w14:textFill>
            <w14:solidFill>
              <w14:schemeClr w14:val="tx1"/>
            </w14:solidFill>
          </w14:textFill>
        </w:rPr>
        <w:t>：0431- 889</w:t>
      </w:r>
      <w:r>
        <w:rPr>
          <w:rFonts w:hint="eastAsia" w:ascii="Times New Roman" w:hAnsi="Times New Roman" w:eastAsia="仿宋_GB2312" w:cs="Times New Roman"/>
          <w:color w:val="000000" w:themeColor="text1"/>
          <w:sz w:val="32"/>
          <w:lang w:val="en-US" w:eastAsia="zh-CN"/>
          <w14:textFill>
            <w14:solidFill>
              <w14:schemeClr w14:val="tx1"/>
            </w14:solidFill>
          </w14:textFill>
        </w:rPr>
        <w:t>39037</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科技处            白檬涵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联系电话</w:t>
      </w:r>
      <w:r>
        <w:rPr>
          <w:rFonts w:hint="default" w:ascii="Times New Roman" w:hAnsi="Times New Roman" w:eastAsia="仿宋_GB2312" w:cs="Times New Roman"/>
          <w:color w:val="000000" w:themeColor="text1"/>
          <w:sz w:val="32"/>
          <w:lang w:val="en-US" w:eastAsia="zh-CN"/>
          <w14:textFill>
            <w14:solidFill>
              <w14:schemeClr w14:val="tx1"/>
            </w14:solidFill>
          </w14:textFill>
        </w:rPr>
        <w:t>：0431- 889</w:t>
      </w:r>
      <w:r>
        <w:rPr>
          <w:rFonts w:hint="eastAsia" w:ascii="Times New Roman" w:hAnsi="Times New Roman" w:eastAsia="仿宋_GB2312" w:cs="Times New Roman"/>
          <w:color w:val="000000" w:themeColor="text1"/>
          <w:sz w:val="32"/>
          <w:lang w:val="en-US" w:eastAsia="zh-CN"/>
          <w14:textFill>
            <w14:solidFill>
              <w14:schemeClr w14:val="tx1"/>
            </w14:solidFill>
          </w14:textFill>
        </w:rPr>
        <w:t>51240</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申报系统技术服务电话：</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0431-80767550</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监督电话：</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省工信厅机关纪委：孙李明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联系电话</w:t>
      </w:r>
      <w:r>
        <w:rPr>
          <w:rFonts w:hint="default" w:ascii="Times New Roman" w:hAnsi="Times New Roman" w:eastAsia="仿宋_GB2312" w:cs="Times New Roman"/>
          <w:color w:val="000000" w:themeColor="text1"/>
          <w:sz w:val="32"/>
          <w:lang w:val="en-US" w:eastAsia="zh-CN"/>
          <w14:textFill>
            <w14:solidFill>
              <w14:schemeClr w14:val="tx1"/>
            </w14:solidFill>
          </w14:textFill>
        </w:rPr>
        <w:t>：0431- 889</w:t>
      </w:r>
      <w:r>
        <w:rPr>
          <w:rFonts w:hint="eastAsia" w:ascii="Times New Roman" w:hAnsi="Times New Roman" w:eastAsia="仿宋_GB2312" w:cs="Times New Roman"/>
          <w:color w:val="000000" w:themeColor="text1"/>
          <w:sz w:val="32"/>
          <w:lang w:val="en-US" w:eastAsia="zh-CN"/>
          <w14:textFill>
            <w14:solidFill>
              <w14:schemeClr w14:val="tx1"/>
            </w14:solidFill>
          </w14:textFill>
        </w:rPr>
        <w:t>04801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b w:val="0"/>
          <w:bCs w:val="0"/>
          <w:color w:val="auto"/>
          <w:sz w:val="32"/>
          <w:szCs w:val="32"/>
          <w:u w:val="none"/>
          <w:lang w:val="en-US" w:eastAsia="zh-CN"/>
        </w:rPr>
        <w:t>“长白英才计划”企业经营管理领军人才和优秀工程师</w:t>
      </w:r>
      <w:r>
        <w:rPr>
          <w:rFonts w:hint="default" w:ascii="Times New Roman" w:hAnsi="Times New Roman" w:eastAsia="仿宋_GB2312" w:cs="Times New Roman"/>
          <w:color w:val="auto"/>
          <w:sz w:val="32"/>
          <w:lang w:val="en-US" w:eastAsia="zh-CN"/>
        </w:rPr>
        <w:t>推荐名额分配表</w:t>
      </w:r>
    </w:p>
    <w:p>
      <w:pPr>
        <w:pStyle w:val="11"/>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1600" w:firstLineChars="5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u w:val="none"/>
          <w:lang w:val="en-US" w:eastAsia="zh-CN"/>
        </w:rPr>
        <w:t>“长白英才计划”企业经营管理领军人才</w:t>
      </w:r>
      <w:r>
        <w:rPr>
          <w:rFonts w:hint="eastAsia" w:ascii="仿宋_GB2312" w:hAnsi="仿宋_GB2312" w:eastAsia="仿宋_GB2312" w:cs="仿宋_GB2312"/>
          <w:color w:val="auto"/>
          <w:sz w:val="32"/>
          <w:szCs w:val="32"/>
        </w:rPr>
        <w:t>实施细则</w:t>
      </w:r>
    </w:p>
    <w:p>
      <w:pPr>
        <w:pStyle w:val="11"/>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160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lang w:val="en-US" w:eastAsia="zh-CN"/>
        </w:rPr>
        <w:t>“长白英才计划”</w:t>
      </w:r>
      <w:r>
        <w:rPr>
          <w:rFonts w:hint="eastAsia" w:ascii="Times New Roman" w:hAnsi="Times New Roman" w:eastAsia="仿宋_GB2312" w:cs="Times New Roman"/>
          <w:b w:val="0"/>
          <w:bCs w:val="0"/>
          <w:color w:val="auto"/>
          <w:sz w:val="32"/>
          <w:szCs w:val="32"/>
          <w:u w:val="none"/>
          <w:lang w:val="en-US" w:eastAsia="zh-CN"/>
        </w:rPr>
        <w:t>优秀工程师</w:t>
      </w:r>
      <w:r>
        <w:rPr>
          <w:rFonts w:hint="eastAsia" w:ascii="仿宋_GB2312" w:hAnsi="仿宋_GB2312" w:eastAsia="仿宋_GB2312" w:cs="仿宋_GB2312"/>
          <w:color w:val="auto"/>
          <w:sz w:val="32"/>
          <w:szCs w:val="32"/>
        </w:rPr>
        <w:t>实施细则</w:t>
      </w:r>
    </w:p>
    <w:p>
      <w:pPr>
        <w:pStyle w:val="11"/>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1600" w:firstLineChars="5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“长白英才计划”</w:t>
      </w:r>
      <w:r>
        <w:rPr>
          <w:rFonts w:hint="default" w:ascii="Times New Roman" w:hAnsi="Times New Roman" w:eastAsia="仿宋_GB2312" w:cs="Times New Roman"/>
          <w:b w:val="0"/>
          <w:bCs w:val="0"/>
          <w:color w:val="auto"/>
          <w:sz w:val="32"/>
          <w:szCs w:val="32"/>
          <w:u w:val="none"/>
          <w:lang w:val="en-US" w:eastAsia="zh-CN"/>
        </w:rPr>
        <w:t>企业经营管理领军人才</w:t>
      </w:r>
      <w:r>
        <w:rPr>
          <w:rFonts w:hint="default" w:ascii="Times New Roman" w:hAnsi="Times New Roman" w:eastAsia="仿宋_GB2312" w:cs="Times New Roman"/>
          <w:color w:val="auto"/>
          <w:sz w:val="32"/>
          <w:szCs w:val="32"/>
          <w:highlight w:val="none"/>
          <w:lang w:val="en-US" w:eastAsia="zh-CN"/>
        </w:rPr>
        <w:t>推荐人选汇总表</w:t>
      </w:r>
    </w:p>
    <w:p>
      <w:pPr>
        <w:pStyle w:val="11"/>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1600" w:firstLineChars="5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.“长白英才计划”</w:t>
      </w:r>
      <w:r>
        <w:rPr>
          <w:rFonts w:hint="default" w:ascii="Times New Roman" w:hAnsi="Times New Roman" w:eastAsia="仿宋_GB2312" w:cs="Times New Roman"/>
          <w:b w:val="0"/>
          <w:bCs w:val="0"/>
          <w:color w:val="auto"/>
          <w:sz w:val="32"/>
          <w:szCs w:val="32"/>
          <w:u w:val="none"/>
          <w:lang w:val="en-US" w:eastAsia="zh-CN"/>
        </w:rPr>
        <w:t>优秀工程师</w:t>
      </w:r>
      <w:r>
        <w:rPr>
          <w:rFonts w:hint="default" w:ascii="Times New Roman" w:hAnsi="Times New Roman" w:eastAsia="仿宋_GB2312" w:cs="Times New Roman"/>
          <w:color w:val="auto"/>
          <w:sz w:val="32"/>
          <w:szCs w:val="32"/>
          <w:highlight w:val="none"/>
          <w:lang w:val="en-US" w:eastAsia="zh-CN"/>
        </w:rPr>
        <w:t>推荐人选汇总表</w:t>
      </w:r>
    </w:p>
    <w:p>
      <w:pPr>
        <w:pStyle w:val="11"/>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1600" w:firstLineChars="500"/>
        <w:jc w:val="both"/>
        <w:textAlignment w:val="auto"/>
        <w:rPr>
          <w:rFonts w:hint="default" w:ascii="Times New Roman" w:hAnsi="Times New Roman" w:eastAsia="仿宋_GB2312" w:cs="Times New Roman"/>
          <w:color w:val="auto"/>
          <w:sz w:val="32"/>
          <w:szCs w:val="32"/>
          <w:highlight w:val="none"/>
          <w:lang w:val="en-US" w:eastAsia="zh-CN"/>
        </w:rPr>
      </w:pPr>
    </w:p>
    <w:p>
      <w:pPr>
        <w:pStyle w:val="11"/>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5440" w:firstLineChars="1700"/>
        <w:jc w:val="both"/>
        <w:textAlignment w:val="auto"/>
        <w:rPr>
          <w:rFonts w:hint="eastAsia"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val="0"/>
          <w:bCs w:val="0"/>
          <w:color w:val="auto"/>
          <w:sz w:val="32"/>
          <w:szCs w:val="32"/>
          <w:u w:val="none"/>
          <w:lang w:val="en-US" w:eastAsia="zh-CN"/>
        </w:rPr>
        <w:t>2024年7月15日</w:t>
      </w:r>
    </w:p>
    <w:p>
      <w:pPr>
        <w:pStyle w:val="11"/>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5120" w:firstLineChars="1600"/>
        <w:jc w:val="both"/>
        <w:textAlignment w:val="auto"/>
        <w:rPr>
          <w:rFonts w:hint="eastAsia"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val="0"/>
          <w:bCs w:val="0"/>
          <w:color w:val="auto"/>
          <w:sz w:val="32"/>
          <w:szCs w:val="32"/>
          <w:u w:val="none"/>
          <w:lang w:val="en-US" w:eastAsia="zh-CN"/>
        </w:rPr>
        <w:t>吉林省工业和信息化厅</w:t>
      </w:r>
    </w:p>
    <w:p>
      <w:pPr>
        <w:pStyle w:val="11"/>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jc w:val="both"/>
        <w:textAlignment w:val="auto"/>
        <w:rPr>
          <w:rFonts w:hint="default" w:ascii="Times New Roman" w:hAnsi="Times New Roman" w:eastAsia="黑体" w:cs="Times New Roman"/>
          <w:bCs/>
          <w:color w:val="000000" w:themeColor="text1"/>
          <w:spacing w:val="-20"/>
          <w:sz w:val="32"/>
          <w:szCs w:val="32"/>
          <w14:textFill>
            <w14:solidFill>
              <w14:schemeClr w14:val="tx1"/>
            </w14:solidFill>
          </w14:textFill>
        </w:rPr>
      </w:pPr>
      <w:r>
        <w:rPr>
          <w:rFonts w:hint="eastAsia" w:ascii="Times New Roman" w:hAnsi="Times New Roman" w:eastAsia="仿宋_GB2312" w:cs="Times New Roman"/>
          <w:b w:val="0"/>
          <w:bCs w:val="0"/>
          <w:color w:val="auto"/>
          <w:sz w:val="32"/>
          <w:szCs w:val="32"/>
          <w:u w:val="none"/>
          <w:lang w:val="en-US" w:eastAsia="zh-CN"/>
        </w:rPr>
        <w:br w:type="column"/>
      </w:r>
      <w:r>
        <w:rPr>
          <w:rFonts w:hint="default" w:ascii="Times New Roman" w:hAnsi="Times New Roman" w:eastAsia="黑体" w:cs="Times New Roman"/>
          <w:bCs/>
          <w:color w:val="000000" w:themeColor="text1"/>
          <w:spacing w:val="-20"/>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val="0"/>
        <w:spacing w:line="628"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000000" w:themeColor="text1"/>
          <w:sz w:val="32"/>
          <w:szCs w:val="32"/>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32"/>
          <w:szCs w:val="32"/>
          <w:u w:val="none"/>
          <w:lang w:val="en-US" w:eastAsia="zh-CN"/>
          <w14:textFill>
            <w14:solidFill>
              <w14:schemeClr w14:val="tx1"/>
            </w14:solidFill>
          </w14:textFill>
        </w:rPr>
        <w:t>“长白英才计划”企业经营管理领军人才和优秀工程师</w:t>
      </w:r>
    </w:p>
    <w:p>
      <w:pPr>
        <w:keepNext w:val="0"/>
        <w:keepLines w:val="0"/>
        <w:pageBreakBefore w:val="0"/>
        <w:widowControl w:val="0"/>
        <w:kinsoku/>
        <w:wordWrap/>
        <w:overflowPunct/>
        <w:topLinePunct w:val="0"/>
        <w:autoSpaceDE/>
        <w:autoSpaceDN/>
        <w:bidi w:val="0"/>
        <w:adjustRightInd/>
        <w:snapToGrid w:val="0"/>
        <w:spacing w:line="628"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000000" w:themeColor="text1"/>
          <w:spacing w:val="-20"/>
          <w:position w:val="14"/>
          <w:sz w:val="32"/>
          <w:szCs w:val="32"/>
          <w14:textFill>
            <w14:solidFill>
              <w14:schemeClr w14:val="tx1"/>
            </w14:solidFill>
          </w14:textFill>
        </w:rPr>
      </w:pPr>
      <w:r>
        <w:rPr>
          <w:rFonts w:hint="default" w:ascii="Times New Roman" w:hAnsi="Times New Roman" w:cs="Times New Roman" w:eastAsiaTheme="minorEastAsia"/>
          <w:b w:val="0"/>
          <w:bCs w:val="0"/>
          <w:color w:val="000000" w:themeColor="text1"/>
          <w:spacing w:val="-14"/>
          <w:position w:val="14"/>
          <w:sz w:val="32"/>
          <w:szCs w:val="32"/>
          <w14:textFill>
            <w14:solidFill>
              <w14:schemeClr w14:val="tx1"/>
            </w14:solidFill>
          </w14:textFill>
        </w:rPr>
        <w:t>推荐名额分配表</w:t>
      </w:r>
    </w:p>
    <w:tbl>
      <w:tblPr>
        <w:tblStyle w:val="13"/>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2"/>
        <w:gridCol w:w="277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72" w:type="dxa"/>
            <w:vAlign w:val="center"/>
          </w:tcPr>
          <w:p>
            <w:pPr>
              <w:spacing w:before="137" w:line="628" w:lineRule="exact"/>
              <w:jc w:val="center"/>
              <w:rPr>
                <w:rFonts w:hint="default" w:ascii="Times New Roman" w:hAnsi="Times New Roman" w:eastAsia="宋体" w:cs="Times New Roman"/>
                <w:b/>
                <w:bCs/>
                <w:color w:val="000000" w:themeColor="text1"/>
                <w:spacing w:val="-14"/>
                <w:position w:val="14"/>
                <w:sz w:val="28"/>
                <w:szCs w:val="28"/>
                <w:vertAlign w:val="baseline"/>
                <w14:textFill>
                  <w14:solidFill>
                    <w14:schemeClr w14:val="tx1"/>
                  </w14:solidFill>
                </w14:textFill>
              </w:rPr>
            </w:pPr>
            <w:r>
              <w:rPr>
                <w:rFonts w:hint="default" w:ascii="Times New Roman" w:hAnsi="Times New Roman" w:eastAsia="宋体" w:cs="Times New Roman"/>
                <w:b/>
                <w:bCs/>
                <w:color w:val="000000" w:themeColor="text1"/>
                <w:spacing w:val="-14"/>
                <w:position w:val="14"/>
                <w:sz w:val="28"/>
                <w:szCs w:val="28"/>
                <w:vertAlign w:val="baseline"/>
                <w14:textFill>
                  <w14:solidFill>
                    <w14:schemeClr w14:val="tx1"/>
                  </w14:solidFill>
                </w14:textFill>
              </w:rPr>
              <w:t>市州</w:t>
            </w:r>
          </w:p>
        </w:tc>
        <w:tc>
          <w:tcPr>
            <w:tcW w:w="2775" w:type="dxa"/>
            <w:vAlign w:val="center"/>
          </w:tcPr>
          <w:p>
            <w:pPr>
              <w:spacing w:before="137" w:line="628" w:lineRule="exact"/>
              <w:jc w:val="center"/>
              <w:rPr>
                <w:rFonts w:hint="default" w:ascii="Times New Roman" w:hAnsi="Times New Roman" w:eastAsia="宋体" w:cs="Times New Roman"/>
                <w:b/>
                <w:bCs/>
                <w:color w:val="000000" w:themeColor="text1"/>
                <w:spacing w:val="-14"/>
                <w:position w:val="14"/>
                <w:sz w:val="28"/>
                <w:szCs w:val="28"/>
                <w:vertAlign w:val="baseline"/>
                <w14:textFill>
                  <w14:solidFill>
                    <w14:schemeClr w14:val="tx1"/>
                  </w14:solidFill>
                </w14:textFill>
              </w:rPr>
            </w:pPr>
            <w:r>
              <w:rPr>
                <w:rFonts w:hint="default" w:ascii="Times New Roman" w:hAnsi="Times New Roman" w:eastAsia="宋体" w:cs="Times New Roman"/>
                <w:b/>
                <w:bCs/>
                <w:color w:val="000000" w:themeColor="text1"/>
                <w:spacing w:val="-14"/>
                <w:position w:val="14"/>
                <w:sz w:val="28"/>
                <w:szCs w:val="28"/>
                <w:vertAlign w:val="baseline"/>
                <w:lang w:val="en-US" w:eastAsia="zh-CN"/>
                <w14:textFill>
                  <w14:solidFill>
                    <w14:schemeClr w14:val="tx1"/>
                  </w14:solidFill>
                </w14:textFill>
              </w:rPr>
              <w:t>企业经营管理领军人才</w:t>
            </w:r>
          </w:p>
        </w:tc>
        <w:tc>
          <w:tcPr>
            <w:tcW w:w="2552" w:type="dxa"/>
            <w:vAlign w:val="center"/>
          </w:tcPr>
          <w:p>
            <w:pPr>
              <w:spacing w:before="137" w:line="628" w:lineRule="exact"/>
              <w:jc w:val="center"/>
              <w:rPr>
                <w:rFonts w:hint="default" w:ascii="Times New Roman" w:hAnsi="Times New Roman" w:eastAsia="宋体" w:cs="Times New Roman"/>
                <w:b/>
                <w:bCs/>
                <w:color w:val="000000" w:themeColor="text1"/>
                <w:spacing w:val="-14"/>
                <w:position w:val="14"/>
                <w:sz w:val="28"/>
                <w:szCs w:val="28"/>
                <w:vertAlign w:val="baseline"/>
                <w14:textFill>
                  <w14:solidFill>
                    <w14:schemeClr w14:val="tx1"/>
                  </w14:solidFill>
                </w14:textFill>
              </w:rPr>
            </w:pPr>
            <w:r>
              <w:rPr>
                <w:rFonts w:hint="default" w:ascii="Times New Roman" w:hAnsi="Times New Roman" w:eastAsia="宋体" w:cs="Times New Roman"/>
                <w:b/>
                <w:bCs/>
                <w:color w:val="000000" w:themeColor="text1"/>
                <w:spacing w:val="-14"/>
                <w:position w:val="14"/>
                <w:sz w:val="28"/>
                <w:szCs w:val="28"/>
                <w:vertAlign w:val="baseline"/>
                <w:lang w:val="en-US" w:eastAsia="zh-CN"/>
                <w14:textFill>
                  <w14:solidFill>
                    <w14:schemeClr w14:val="tx1"/>
                  </w14:solidFill>
                </w14:textFill>
              </w:rPr>
              <w:t>优秀工程师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72" w:type="dxa"/>
            <w:vAlign w:val="center"/>
          </w:tcPr>
          <w:p>
            <w:pPr>
              <w:spacing w:before="203" w:line="219" w:lineRule="auto"/>
              <w:jc w:val="center"/>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color w:val="000000" w:themeColor="text1"/>
                <w:spacing w:val="5"/>
                <w:sz w:val="28"/>
                <w:szCs w:val="28"/>
                <w14:textFill>
                  <w14:solidFill>
                    <w14:schemeClr w14:val="tx1"/>
                  </w14:solidFill>
                </w14:textFill>
              </w:rPr>
              <w:t>长春市</w:t>
            </w:r>
          </w:p>
        </w:tc>
        <w:tc>
          <w:tcPr>
            <w:tcW w:w="2775" w:type="dxa"/>
            <w:vAlign w:val="center"/>
          </w:tcPr>
          <w:p>
            <w:pPr>
              <w:spacing w:before="137" w:line="628" w:lineRule="exact"/>
              <w:jc w:val="center"/>
              <w:rPr>
                <w:rFonts w:hint="default"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8</w:t>
            </w:r>
          </w:p>
        </w:tc>
        <w:tc>
          <w:tcPr>
            <w:tcW w:w="2552" w:type="dxa"/>
            <w:vAlign w:val="center"/>
          </w:tcPr>
          <w:p>
            <w:pPr>
              <w:spacing w:before="137" w:line="628" w:lineRule="exact"/>
              <w:jc w:val="center"/>
              <w:rPr>
                <w:rFonts w:hint="default" w:ascii="Times New Roman" w:hAnsi="Times New Roman" w:eastAsia="宋体"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72" w:type="dxa"/>
            <w:vAlign w:val="center"/>
          </w:tcPr>
          <w:p>
            <w:pPr>
              <w:spacing w:before="174" w:line="219" w:lineRule="auto"/>
              <w:jc w:val="center"/>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color w:val="000000" w:themeColor="text1"/>
                <w:spacing w:val="5"/>
                <w:sz w:val="28"/>
                <w:szCs w:val="28"/>
                <w14:textFill>
                  <w14:solidFill>
                    <w14:schemeClr w14:val="tx1"/>
                  </w14:solidFill>
                </w14:textFill>
              </w:rPr>
              <w:t>吉林市</w:t>
            </w:r>
          </w:p>
        </w:tc>
        <w:tc>
          <w:tcPr>
            <w:tcW w:w="2775" w:type="dxa"/>
            <w:vAlign w:val="center"/>
          </w:tcPr>
          <w:p>
            <w:pPr>
              <w:spacing w:before="137" w:line="628" w:lineRule="exact"/>
              <w:jc w:val="center"/>
              <w:rPr>
                <w:rFonts w:hint="default"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3</w:t>
            </w:r>
          </w:p>
        </w:tc>
        <w:tc>
          <w:tcPr>
            <w:tcW w:w="2552" w:type="dxa"/>
            <w:vAlign w:val="center"/>
          </w:tcPr>
          <w:p>
            <w:pPr>
              <w:spacing w:before="137" w:line="628" w:lineRule="exact"/>
              <w:jc w:val="center"/>
              <w:rPr>
                <w:rFonts w:hint="default" w:ascii="Times New Roman" w:hAnsi="Times New Roman" w:eastAsia="宋体"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72" w:type="dxa"/>
            <w:vAlign w:val="center"/>
          </w:tcPr>
          <w:p>
            <w:pPr>
              <w:spacing w:before="185" w:line="219" w:lineRule="auto"/>
              <w:jc w:val="center"/>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color w:val="000000" w:themeColor="text1"/>
                <w:spacing w:val="5"/>
                <w:sz w:val="28"/>
                <w:szCs w:val="28"/>
                <w14:textFill>
                  <w14:solidFill>
                    <w14:schemeClr w14:val="tx1"/>
                  </w14:solidFill>
                </w14:textFill>
              </w:rPr>
              <w:t>四平市</w:t>
            </w:r>
          </w:p>
        </w:tc>
        <w:tc>
          <w:tcPr>
            <w:tcW w:w="2775" w:type="dxa"/>
            <w:vAlign w:val="center"/>
          </w:tcPr>
          <w:p>
            <w:pPr>
              <w:spacing w:before="137" w:line="628" w:lineRule="exact"/>
              <w:jc w:val="center"/>
              <w:rPr>
                <w:rFonts w:hint="default"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1</w:t>
            </w:r>
          </w:p>
        </w:tc>
        <w:tc>
          <w:tcPr>
            <w:tcW w:w="2552" w:type="dxa"/>
            <w:vAlign w:val="center"/>
          </w:tcPr>
          <w:p>
            <w:pPr>
              <w:spacing w:before="137" w:line="628" w:lineRule="exact"/>
              <w:jc w:val="center"/>
              <w:rPr>
                <w:rFonts w:hint="default" w:ascii="Times New Roman" w:hAnsi="Times New Roman" w:eastAsia="宋体"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72" w:type="dxa"/>
            <w:vAlign w:val="center"/>
          </w:tcPr>
          <w:p>
            <w:pPr>
              <w:spacing w:before="185" w:line="219" w:lineRule="auto"/>
              <w:jc w:val="center"/>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color w:val="000000" w:themeColor="text1"/>
                <w:spacing w:val="5"/>
                <w:sz w:val="28"/>
                <w:szCs w:val="28"/>
                <w14:textFill>
                  <w14:solidFill>
                    <w14:schemeClr w14:val="tx1"/>
                  </w14:solidFill>
                </w14:textFill>
              </w:rPr>
              <w:t>辽源市</w:t>
            </w:r>
          </w:p>
        </w:tc>
        <w:tc>
          <w:tcPr>
            <w:tcW w:w="2775" w:type="dxa"/>
            <w:vAlign w:val="center"/>
          </w:tcPr>
          <w:p>
            <w:pPr>
              <w:spacing w:before="137" w:line="628" w:lineRule="exact"/>
              <w:jc w:val="center"/>
              <w:rPr>
                <w:rFonts w:hint="default"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1</w:t>
            </w:r>
          </w:p>
        </w:tc>
        <w:tc>
          <w:tcPr>
            <w:tcW w:w="2552" w:type="dxa"/>
            <w:vAlign w:val="center"/>
          </w:tcPr>
          <w:p>
            <w:pPr>
              <w:spacing w:before="137" w:line="628" w:lineRule="exact"/>
              <w:jc w:val="center"/>
              <w:rPr>
                <w:rFonts w:hint="default" w:ascii="Times New Roman" w:hAnsi="Times New Roman" w:eastAsia="宋体"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72" w:type="dxa"/>
            <w:vAlign w:val="center"/>
          </w:tcPr>
          <w:p>
            <w:pPr>
              <w:spacing w:before="196" w:line="219" w:lineRule="auto"/>
              <w:jc w:val="center"/>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color w:val="000000" w:themeColor="text1"/>
                <w:spacing w:val="5"/>
                <w:sz w:val="28"/>
                <w:szCs w:val="28"/>
                <w14:textFill>
                  <w14:solidFill>
                    <w14:schemeClr w14:val="tx1"/>
                  </w14:solidFill>
                </w14:textFill>
              </w:rPr>
              <w:t>通化市</w:t>
            </w:r>
          </w:p>
        </w:tc>
        <w:tc>
          <w:tcPr>
            <w:tcW w:w="2775" w:type="dxa"/>
            <w:vAlign w:val="center"/>
          </w:tcPr>
          <w:p>
            <w:pPr>
              <w:spacing w:before="137" w:line="628" w:lineRule="exact"/>
              <w:jc w:val="center"/>
              <w:rPr>
                <w:rFonts w:hint="default"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1</w:t>
            </w:r>
          </w:p>
        </w:tc>
        <w:tc>
          <w:tcPr>
            <w:tcW w:w="2552" w:type="dxa"/>
            <w:vAlign w:val="center"/>
          </w:tcPr>
          <w:p>
            <w:pPr>
              <w:spacing w:before="137" w:line="628" w:lineRule="exact"/>
              <w:jc w:val="center"/>
              <w:rPr>
                <w:rFonts w:hint="default" w:ascii="Times New Roman" w:hAnsi="Times New Roman" w:eastAsia="宋体"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72" w:type="dxa"/>
            <w:vAlign w:val="center"/>
          </w:tcPr>
          <w:p>
            <w:pPr>
              <w:spacing w:before="197" w:line="219" w:lineRule="auto"/>
              <w:jc w:val="center"/>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color w:val="000000" w:themeColor="text1"/>
                <w:spacing w:val="5"/>
                <w:sz w:val="28"/>
                <w:szCs w:val="28"/>
                <w14:textFill>
                  <w14:solidFill>
                    <w14:schemeClr w14:val="tx1"/>
                  </w14:solidFill>
                </w14:textFill>
              </w:rPr>
              <w:t>白山市</w:t>
            </w:r>
          </w:p>
        </w:tc>
        <w:tc>
          <w:tcPr>
            <w:tcW w:w="2775" w:type="dxa"/>
            <w:vAlign w:val="center"/>
          </w:tcPr>
          <w:p>
            <w:pPr>
              <w:spacing w:before="137" w:line="628" w:lineRule="exact"/>
              <w:jc w:val="center"/>
              <w:rPr>
                <w:rFonts w:hint="default"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1</w:t>
            </w:r>
          </w:p>
        </w:tc>
        <w:tc>
          <w:tcPr>
            <w:tcW w:w="2552" w:type="dxa"/>
            <w:vAlign w:val="center"/>
          </w:tcPr>
          <w:p>
            <w:pPr>
              <w:spacing w:before="137" w:line="628" w:lineRule="exact"/>
              <w:jc w:val="center"/>
              <w:rPr>
                <w:rFonts w:hint="default" w:ascii="Times New Roman" w:hAnsi="Times New Roman" w:eastAsia="宋体"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72" w:type="dxa"/>
            <w:vAlign w:val="center"/>
          </w:tcPr>
          <w:p>
            <w:pPr>
              <w:spacing w:before="188" w:line="219" w:lineRule="auto"/>
              <w:jc w:val="center"/>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color w:val="000000" w:themeColor="text1"/>
                <w:spacing w:val="5"/>
                <w:sz w:val="28"/>
                <w:szCs w:val="28"/>
                <w14:textFill>
                  <w14:solidFill>
                    <w14:schemeClr w14:val="tx1"/>
                  </w14:solidFill>
                </w14:textFill>
              </w:rPr>
              <w:t>松原市</w:t>
            </w:r>
          </w:p>
        </w:tc>
        <w:tc>
          <w:tcPr>
            <w:tcW w:w="2775" w:type="dxa"/>
            <w:vAlign w:val="center"/>
          </w:tcPr>
          <w:p>
            <w:pPr>
              <w:spacing w:before="137" w:line="628" w:lineRule="exact"/>
              <w:jc w:val="center"/>
              <w:rPr>
                <w:rFonts w:hint="default"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1</w:t>
            </w:r>
          </w:p>
        </w:tc>
        <w:tc>
          <w:tcPr>
            <w:tcW w:w="2552" w:type="dxa"/>
            <w:vAlign w:val="center"/>
          </w:tcPr>
          <w:p>
            <w:pPr>
              <w:spacing w:before="137" w:line="628" w:lineRule="exact"/>
              <w:jc w:val="center"/>
              <w:rPr>
                <w:rFonts w:hint="default" w:ascii="Times New Roman" w:hAnsi="Times New Roman" w:eastAsia="宋体"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72" w:type="dxa"/>
            <w:vAlign w:val="center"/>
          </w:tcPr>
          <w:p>
            <w:pPr>
              <w:spacing w:before="187" w:line="219" w:lineRule="auto"/>
              <w:jc w:val="center"/>
              <w:rPr>
                <w:rFonts w:hint="default" w:ascii="Times New Roman" w:hAnsi="Times New Roman" w:eastAsia="宋体" w:cs="Times New Roman"/>
                <w:color w:val="000000" w:themeColor="text1"/>
                <w:spacing w:val="11"/>
                <w:sz w:val="28"/>
                <w:szCs w:val="28"/>
                <w:lang w:val="en-US" w:eastAsia="zh-CN"/>
                <w14:textFill>
                  <w14:solidFill>
                    <w14:schemeClr w14:val="tx1"/>
                  </w14:solidFill>
                </w14:textFill>
              </w:rPr>
            </w:pPr>
            <w:r>
              <w:rPr>
                <w:rFonts w:hint="default" w:ascii="Times New Roman" w:hAnsi="Times New Roman" w:eastAsia="宋体" w:cs="Times New Roman"/>
                <w:color w:val="000000" w:themeColor="text1"/>
                <w:spacing w:val="11"/>
                <w:sz w:val="28"/>
                <w:szCs w:val="28"/>
                <w14:textFill>
                  <w14:solidFill>
                    <w14:schemeClr w14:val="tx1"/>
                  </w14:solidFill>
                </w14:textFill>
              </w:rPr>
              <w:t>白城市</w:t>
            </w:r>
          </w:p>
        </w:tc>
        <w:tc>
          <w:tcPr>
            <w:tcW w:w="2775" w:type="dxa"/>
            <w:vAlign w:val="center"/>
          </w:tcPr>
          <w:p>
            <w:pPr>
              <w:spacing w:before="137" w:line="628" w:lineRule="exact"/>
              <w:jc w:val="center"/>
              <w:rPr>
                <w:rFonts w:hint="default"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1</w:t>
            </w:r>
          </w:p>
        </w:tc>
        <w:tc>
          <w:tcPr>
            <w:tcW w:w="2552" w:type="dxa"/>
            <w:vAlign w:val="center"/>
          </w:tcPr>
          <w:p>
            <w:pPr>
              <w:spacing w:before="137" w:line="628" w:lineRule="exact"/>
              <w:jc w:val="center"/>
              <w:rPr>
                <w:rFonts w:hint="default" w:ascii="Times New Roman" w:hAnsi="Times New Roman" w:eastAsia="宋体" w:cs="Times New Roman"/>
                <w:color w:val="000000" w:themeColor="text1"/>
                <w:spacing w:val="11"/>
                <w:sz w:val="28"/>
                <w:szCs w:val="28"/>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672" w:type="dxa"/>
            <w:vAlign w:val="center"/>
          </w:tcPr>
          <w:p>
            <w:pPr>
              <w:spacing w:before="187" w:line="219" w:lineRule="auto"/>
              <w:jc w:val="center"/>
              <w:rPr>
                <w:rFonts w:hint="default" w:ascii="Times New Roman" w:hAnsi="Times New Roman" w:eastAsia="宋体" w:cs="Times New Roman"/>
                <w:color w:val="000000" w:themeColor="text1"/>
                <w:spacing w:val="11"/>
                <w:sz w:val="28"/>
                <w:szCs w:val="28"/>
                <w:lang w:val="en-US" w:eastAsia="zh-CN"/>
                <w14:textFill>
                  <w14:solidFill>
                    <w14:schemeClr w14:val="tx1"/>
                  </w14:solidFill>
                </w14:textFill>
              </w:rPr>
            </w:pPr>
            <w:r>
              <w:rPr>
                <w:rFonts w:hint="default" w:ascii="Times New Roman" w:hAnsi="Times New Roman" w:eastAsia="宋体" w:cs="Times New Roman"/>
                <w:color w:val="000000" w:themeColor="text1"/>
                <w:spacing w:val="11"/>
                <w:sz w:val="28"/>
                <w:szCs w:val="28"/>
                <w14:textFill>
                  <w14:solidFill>
                    <w14:schemeClr w14:val="tx1"/>
                  </w14:solidFill>
                </w14:textFill>
              </w:rPr>
              <w:t>延边州</w:t>
            </w:r>
          </w:p>
        </w:tc>
        <w:tc>
          <w:tcPr>
            <w:tcW w:w="2775" w:type="dxa"/>
            <w:vAlign w:val="center"/>
          </w:tcPr>
          <w:p>
            <w:pPr>
              <w:spacing w:before="137" w:line="628" w:lineRule="exact"/>
              <w:jc w:val="center"/>
              <w:rPr>
                <w:rFonts w:hint="default"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2</w:t>
            </w:r>
          </w:p>
        </w:tc>
        <w:tc>
          <w:tcPr>
            <w:tcW w:w="2552" w:type="dxa"/>
            <w:vAlign w:val="center"/>
          </w:tcPr>
          <w:p>
            <w:pPr>
              <w:spacing w:before="137" w:line="628" w:lineRule="exact"/>
              <w:jc w:val="center"/>
              <w:rPr>
                <w:rFonts w:hint="default" w:ascii="Times New Roman" w:hAnsi="Times New Roman" w:eastAsia="宋体" w:cs="Times New Roman"/>
                <w:color w:val="000000" w:themeColor="text1"/>
                <w:spacing w:val="11"/>
                <w:sz w:val="28"/>
                <w:szCs w:val="28"/>
                <w:lang w:val="en-US" w:eastAsia="zh-CN"/>
                <w14:textFill>
                  <w14:solidFill>
                    <w14:schemeClr w14:val="tx1"/>
                  </w14:solidFill>
                </w14:textFill>
              </w:rPr>
            </w:pPr>
            <w:r>
              <w:rPr>
                <w:rFonts w:hint="eastAsia"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72" w:type="dxa"/>
            <w:vAlign w:val="center"/>
          </w:tcPr>
          <w:p>
            <w:pPr>
              <w:spacing w:before="187" w:line="219" w:lineRule="auto"/>
              <w:jc w:val="center"/>
              <w:rPr>
                <w:rFonts w:hint="default" w:ascii="Times New Roman" w:hAnsi="Times New Roman" w:eastAsia="宋体" w:cs="Times New Roman"/>
                <w:color w:val="000000" w:themeColor="text1"/>
                <w:spacing w:val="11"/>
                <w:sz w:val="28"/>
                <w:szCs w:val="28"/>
                <w:lang w:val="en-US" w:eastAsia="zh-CN"/>
                <w14:textFill>
                  <w14:solidFill>
                    <w14:schemeClr w14:val="tx1"/>
                  </w14:solidFill>
                </w14:textFill>
              </w:rPr>
            </w:pPr>
            <w:r>
              <w:rPr>
                <w:rFonts w:hint="default" w:ascii="Times New Roman" w:hAnsi="Times New Roman" w:eastAsia="宋体" w:cs="Times New Roman"/>
                <w:color w:val="000000" w:themeColor="text1"/>
                <w:spacing w:val="11"/>
                <w:sz w:val="28"/>
                <w:szCs w:val="28"/>
                <w14:textFill>
                  <w14:solidFill>
                    <w14:schemeClr w14:val="tx1"/>
                  </w14:solidFill>
                </w14:textFill>
              </w:rPr>
              <w:t>长白山管委会</w:t>
            </w:r>
          </w:p>
        </w:tc>
        <w:tc>
          <w:tcPr>
            <w:tcW w:w="2775" w:type="dxa"/>
            <w:vAlign w:val="center"/>
          </w:tcPr>
          <w:p>
            <w:pPr>
              <w:spacing w:before="187" w:line="219" w:lineRule="auto"/>
              <w:jc w:val="center"/>
              <w:rPr>
                <w:rFonts w:hint="default" w:ascii="Times New Roman" w:hAnsi="Times New Roman" w:eastAsia="宋体" w:cs="Times New Roman"/>
                <w:color w:val="000000" w:themeColor="text1"/>
                <w:spacing w:val="11"/>
                <w:sz w:val="28"/>
                <w:szCs w:val="28"/>
                <w:lang w:eastAsia="zh-CN"/>
                <w14:textFill>
                  <w14:solidFill>
                    <w14:schemeClr w14:val="tx1"/>
                  </w14:solidFill>
                </w14:textFill>
              </w:rPr>
            </w:pPr>
            <w:r>
              <w:rPr>
                <w:rFonts w:hint="default" w:ascii="Times New Roman" w:hAnsi="Times New Roman" w:eastAsia="宋体" w:cs="Times New Roman"/>
                <w:color w:val="000000" w:themeColor="text1"/>
                <w:spacing w:val="11"/>
                <w:sz w:val="28"/>
                <w:szCs w:val="28"/>
                <w:lang w:eastAsia="zh-CN"/>
                <w14:textFill>
                  <w14:solidFill>
                    <w14:schemeClr w14:val="tx1"/>
                  </w14:solidFill>
                </w14:textFill>
              </w:rPr>
              <w:t>据实际情况推荐</w:t>
            </w:r>
          </w:p>
        </w:tc>
        <w:tc>
          <w:tcPr>
            <w:tcW w:w="2552" w:type="dxa"/>
            <w:vAlign w:val="center"/>
          </w:tcPr>
          <w:p>
            <w:pPr>
              <w:spacing w:before="187" w:line="219" w:lineRule="auto"/>
              <w:jc w:val="center"/>
              <w:rPr>
                <w:rFonts w:hint="default" w:ascii="Times New Roman" w:hAnsi="Times New Roman" w:eastAsia="宋体" w:cs="Times New Roman"/>
                <w:color w:val="000000" w:themeColor="text1"/>
                <w:spacing w:val="11"/>
                <w:sz w:val="28"/>
                <w:szCs w:val="28"/>
                <w14:textFill>
                  <w14:solidFill>
                    <w14:schemeClr w14:val="tx1"/>
                  </w14:solidFill>
                </w14:textFill>
              </w:rPr>
            </w:pPr>
            <w:r>
              <w:rPr>
                <w:rFonts w:hint="default" w:ascii="Times New Roman" w:hAnsi="Times New Roman" w:eastAsia="宋体" w:cs="Times New Roman"/>
                <w:color w:val="000000" w:themeColor="text1"/>
                <w:spacing w:val="11"/>
                <w:sz w:val="28"/>
                <w:szCs w:val="28"/>
                <w:lang w:eastAsia="zh-CN"/>
                <w14:textFill>
                  <w14:solidFill>
                    <w14:schemeClr w14:val="tx1"/>
                  </w14:solidFill>
                </w14:textFill>
              </w:rPr>
              <w:t>据实际情况推荐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672" w:type="dxa"/>
            <w:vAlign w:val="center"/>
          </w:tcPr>
          <w:p>
            <w:pPr>
              <w:spacing w:before="187" w:line="219" w:lineRule="auto"/>
              <w:jc w:val="center"/>
              <w:rPr>
                <w:rFonts w:hint="default" w:ascii="Times New Roman" w:hAnsi="Times New Roman" w:eastAsia="宋体" w:cs="Times New Roman"/>
                <w:color w:val="000000" w:themeColor="text1"/>
                <w:spacing w:val="11"/>
                <w:sz w:val="28"/>
                <w:szCs w:val="28"/>
                <w:lang w:val="en-US" w:eastAsia="zh-CN"/>
                <w14:textFill>
                  <w14:solidFill>
                    <w14:schemeClr w14:val="tx1"/>
                  </w14:solidFill>
                </w14:textFill>
              </w:rPr>
            </w:pPr>
            <w:r>
              <w:rPr>
                <w:rFonts w:hint="default" w:ascii="Times New Roman" w:hAnsi="Times New Roman" w:eastAsia="宋体" w:cs="Times New Roman"/>
                <w:color w:val="000000" w:themeColor="text1"/>
                <w:spacing w:val="11"/>
                <w:sz w:val="28"/>
                <w:szCs w:val="28"/>
                <w14:textFill>
                  <w14:solidFill>
                    <w14:schemeClr w14:val="tx1"/>
                  </w14:solidFill>
                </w14:textFill>
              </w:rPr>
              <w:t>梅河口市</w:t>
            </w:r>
          </w:p>
        </w:tc>
        <w:tc>
          <w:tcPr>
            <w:tcW w:w="2775" w:type="dxa"/>
            <w:vAlign w:val="center"/>
          </w:tcPr>
          <w:p>
            <w:pPr>
              <w:spacing w:before="187" w:line="219" w:lineRule="auto"/>
              <w:jc w:val="center"/>
              <w:rPr>
                <w:rFonts w:hint="default" w:ascii="Times New Roman" w:hAnsi="Times New Roman" w:eastAsia="宋体" w:cs="Times New Roman"/>
                <w:color w:val="000000" w:themeColor="text1"/>
                <w:spacing w:val="11"/>
                <w:sz w:val="28"/>
                <w:szCs w:val="28"/>
                <w:lang w:val="en-US" w:eastAsia="zh-CN"/>
                <w14:textFill>
                  <w14:solidFill>
                    <w14:schemeClr w14:val="tx1"/>
                  </w14:solidFill>
                </w14:textFill>
              </w:rPr>
            </w:pPr>
            <w:r>
              <w:rPr>
                <w:rFonts w:hint="default" w:ascii="Times New Roman" w:hAnsi="Times New Roman" w:cs="Times New Roman"/>
                <w:color w:val="000000" w:themeColor="text1"/>
                <w:spacing w:val="11"/>
                <w:sz w:val="28"/>
                <w:szCs w:val="28"/>
                <w:lang w:val="en-US" w:eastAsia="zh-CN"/>
                <w14:textFill>
                  <w14:solidFill>
                    <w14:schemeClr w14:val="tx1"/>
                  </w14:solidFill>
                </w14:textFill>
              </w:rPr>
              <w:t>1</w:t>
            </w:r>
          </w:p>
        </w:tc>
        <w:tc>
          <w:tcPr>
            <w:tcW w:w="2552" w:type="dxa"/>
            <w:vAlign w:val="center"/>
          </w:tcPr>
          <w:p>
            <w:pPr>
              <w:spacing w:before="187" w:line="219" w:lineRule="auto"/>
              <w:jc w:val="center"/>
              <w:rPr>
                <w:rFonts w:hint="default" w:ascii="Times New Roman" w:hAnsi="Times New Roman" w:eastAsia="宋体" w:cs="Times New Roman"/>
                <w:color w:val="000000" w:themeColor="text1"/>
                <w:spacing w:val="11"/>
                <w:sz w:val="28"/>
                <w:szCs w:val="28"/>
                <w:lang w:val="en-US" w:eastAsia="zh-CN"/>
                <w14:textFill>
                  <w14:solidFill>
                    <w14:schemeClr w14:val="tx1"/>
                  </w14:solidFill>
                </w14:textFill>
              </w:rPr>
            </w:pPr>
            <w:r>
              <w:rPr>
                <w:rFonts w:hint="default" w:ascii="Times New Roman" w:hAnsi="Times New Roman" w:cs="Times New Roman"/>
                <w:color w:val="000000" w:themeColor="text1"/>
                <w:spacing w:val="11"/>
                <w:sz w:val="28"/>
                <w:szCs w:val="2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672" w:type="dxa"/>
            <w:vAlign w:val="center"/>
          </w:tcPr>
          <w:p>
            <w:pPr>
              <w:spacing w:before="191" w:line="219" w:lineRule="auto"/>
              <w:jc w:val="center"/>
              <w:rPr>
                <w:rFonts w:hint="default" w:ascii="Times New Roman" w:hAnsi="Times New Roman" w:eastAsia="宋体" w:cs="Times New Roman"/>
                <w:color w:val="000000" w:themeColor="text1"/>
                <w:spacing w:val="4"/>
                <w:sz w:val="28"/>
                <w:szCs w:val="28"/>
                <w:lang w:eastAsia="zh-CN"/>
                <w14:textFill>
                  <w14:solidFill>
                    <w14:schemeClr w14:val="tx1"/>
                  </w14:solidFill>
                </w14:textFill>
              </w:rPr>
            </w:pPr>
            <w:r>
              <w:rPr>
                <w:rFonts w:hint="default" w:ascii="Times New Roman" w:hAnsi="Times New Roman" w:cs="Times New Roman"/>
                <w:color w:val="000000" w:themeColor="text1"/>
                <w:spacing w:val="4"/>
                <w:sz w:val="28"/>
                <w:szCs w:val="28"/>
                <w:lang w:eastAsia="zh-CN"/>
                <w14:textFill>
                  <w14:solidFill>
                    <w14:schemeClr w14:val="tx1"/>
                  </w14:solidFill>
                </w14:textFill>
              </w:rPr>
              <w:t>合计</w:t>
            </w:r>
          </w:p>
        </w:tc>
        <w:tc>
          <w:tcPr>
            <w:tcW w:w="2775" w:type="dxa"/>
            <w:vAlign w:val="center"/>
          </w:tcPr>
          <w:p>
            <w:pPr>
              <w:spacing w:before="137" w:line="628" w:lineRule="exact"/>
              <w:jc w:val="center"/>
              <w:rPr>
                <w:rFonts w:hint="default" w:ascii="Times New Roman" w:hAnsi="Times New Roman" w:eastAsia="宋体"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20</w:t>
            </w:r>
          </w:p>
        </w:tc>
        <w:tc>
          <w:tcPr>
            <w:tcW w:w="2552" w:type="dxa"/>
            <w:vAlign w:val="center"/>
          </w:tcPr>
          <w:p>
            <w:pPr>
              <w:spacing w:before="137" w:line="628" w:lineRule="exact"/>
              <w:jc w:val="center"/>
              <w:rPr>
                <w:rFonts w:hint="default" w:ascii="Times New Roman" w:hAnsi="Times New Roman" w:eastAsia="宋体" w:cs="Times New Roman"/>
                <w:b w:val="0"/>
                <w:bCs w:val="0"/>
                <w:color w:val="000000" w:themeColor="text1"/>
                <w:spacing w:val="-14"/>
                <w:position w:val="14"/>
                <w:sz w:val="28"/>
                <w:szCs w:val="28"/>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pacing w:val="-14"/>
                <w:position w:val="14"/>
                <w:sz w:val="28"/>
                <w:szCs w:val="28"/>
                <w:vertAlign w:val="baseline"/>
                <w:lang w:val="en-US" w:eastAsia="zh-CN"/>
                <w14:textFill>
                  <w14:solidFill>
                    <w14:schemeClr w14:val="tx1"/>
                  </w14:solidFill>
                </w14:textFill>
              </w:rPr>
              <w:t>20</w:t>
            </w:r>
          </w:p>
        </w:tc>
      </w:tr>
    </w:tbl>
    <w:p>
      <w:pPr>
        <w:widowControl w:val="0"/>
        <w:numPr>
          <w:ilvl w:val="0"/>
          <w:numId w:val="0"/>
        </w:numPr>
        <w:jc w:val="both"/>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pacing w:val="-14"/>
          <w:position w:val="14"/>
          <w:sz w:val="24"/>
          <w:szCs w:val="24"/>
          <w:lang w:eastAsia="zh-CN"/>
          <w14:textFill>
            <w14:solidFill>
              <w14:schemeClr w14:val="tx1"/>
            </w14:solidFill>
          </w14:textFill>
        </w:rPr>
        <w:t>备注：推荐名额数量依据各地</w:t>
      </w:r>
      <w:r>
        <w:rPr>
          <w:rFonts w:hint="default" w:ascii="Times New Roman" w:hAnsi="Times New Roman" w:cs="Times New Roman"/>
          <w:b w:val="0"/>
          <w:bCs w:val="0"/>
          <w:color w:val="000000" w:themeColor="text1"/>
          <w:spacing w:val="-14"/>
          <w:position w:val="14"/>
          <w:sz w:val="24"/>
          <w:szCs w:val="24"/>
          <w:lang w:val="en-US" w:eastAsia="zh-CN"/>
          <w14:textFill>
            <w14:solidFill>
              <w14:schemeClr w14:val="tx1"/>
            </w14:solidFill>
          </w14:textFill>
        </w:rPr>
        <w:t>202</w:t>
      </w:r>
      <w:r>
        <w:rPr>
          <w:rFonts w:hint="eastAsia" w:ascii="Times New Roman" w:hAnsi="Times New Roman" w:cs="Times New Roman"/>
          <w:b w:val="0"/>
          <w:bCs w:val="0"/>
          <w:color w:val="000000" w:themeColor="text1"/>
          <w:spacing w:val="-14"/>
          <w:position w:val="14"/>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pacing w:val="-14"/>
          <w:position w:val="14"/>
          <w:sz w:val="24"/>
          <w:szCs w:val="24"/>
          <w:lang w:val="en-US" w:eastAsia="zh-CN"/>
          <w14:textFill>
            <w14:solidFill>
              <w14:schemeClr w14:val="tx1"/>
            </w14:solidFill>
          </w14:textFill>
        </w:rPr>
        <w:t>年</w:t>
      </w:r>
      <w:r>
        <w:rPr>
          <w:rFonts w:hint="eastAsia" w:ascii="Times New Roman" w:hAnsi="Times New Roman" w:cs="Times New Roman"/>
          <w:b w:val="0"/>
          <w:bCs w:val="0"/>
          <w:color w:val="000000" w:themeColor="text1"/>
          <w:spacing w:val="-14"/>
          <w:position w:val="14"/>
          <w:sz w:val="24"/>
          <w:szCs w:val="24"/>
          <w:lang w:val="en-US" w:eastAsia="zh-CN"/>
          <w14:textFill>
            <w14:solidFill>
              <w14:schemeClr w14:val="tx1"/>
            </w14:solidFill>
          </w14:textFill>
        </w:rPr>
        <w:t>规上工业产值和规上工业企业数量</w:t>
      </w:r>
      <w:r>
        <w:rPr>
          <w:rFonts w:hint="default" w:ascii="Times New Roman" w:hAnsi="Times New Roman" w:cs="Times New Roman"/>
          <w:b w:val="0"/>
          <w:bCs w:val="0"/>
          <w:color w:val="000000" w:themeColor="text1"/>
          <w:spacing w:val="-14"/>
          <w:position w:val="14"/>
          <w:sz w:val="24"/>
          <w:szCs w:val="24"/>
          <w:lang w:val="en-US" w:eastAsia="zh-CN"/>
          <w14:textFill>
            <w14:solidFill>
              <w14:schemeClr w14:val="tx1"/>
            </w14:solidFill>
          </w14:textFill>
        </w:rPr>
        <w:t>占全省比重情况进行分配</w:t>
      </w:r>
    </w:p>
    <w:p>
      <w:pPr>
        <w:spacing w:before="101" w:line="224" w:lineRule="auto"/>
        <w:rPr>
          <w:rFonts w:hint="default" w:ascii="Times New Roman" w:hAnsi="Times New Roman" w:eastAsia="黑体" w:cs="Times New Roman"/>
          <w:b w:val="0"/>
          <w:bCs w:val="0"/>
          <w:color w:val="000000" w:themeColor="text1"/>
          <w:spacing w:val="18"/>
          <w:sz w:val="32"/>
          <w:szCs w:val="32"/>
          <w:lang w:val="en-US" w:eastAsia="zh-CN"/>
          <w14:textFill>
            <w14:solidFill>
              <w14:schemeClr w14:val="tx1"/>
            </w14:solidFill>
          </w14:textFill>
        </w:rPr>
        <w:sectPr>
          <w:headerReference r:id="rId3" w:type="default"/>
          <w:footerReference r:id="rId4" w:type="default"/>
          <w:pgSz w:w="11906" w:h="16838"/>
          <w:pgMar w:top="1531" w:right="1417" w:bottom="1417" w:left="1474" w:header="720" w:footer="720" w:gutter="0"/>
          <w:pgNumType w:fmt="decimal"/>
          <w:cols w:space="0" w:num="1"/>
          <w:rtlGutter w:val="0"/>
          <w:docGrid w:type="lines" w:linePitch="312" w:charSpace="0"/>
        </w:sectPr>
      </w:pPr>
    </w:p>
    <w:p>
      <w:pPr>
        <w:pageBreakBefore w:val="0"/>
        <w:kinsoku/>
        <w:wordWrap/>
        <w:topLinePunct w:val="0"/>
        <w:autoSpaceDE/>
        <w:autoSpaceDN/>
        <w:bidi w:val="0"/>
        <w:snapToGrid w:val="0"/>
        <w:spacing w:line="600" w:lineRule="exact"/>
        <w:rPr>
          <w:rFonts w:hint="eastAsia" w:ascii="Times New Roman" w:hAnsi="Times New Roman" w:eastAsia="黑体" w:cs="Times New Roman"/>
          <w:bCs/>
          <w:color w:val="000000" w:themeColor="text1"/>
          <w:spacing w:val="-20"/>
          <w:sz w:val="32"/>
          <w:szCs w:val="32"/>
          <w:lang w:val="en-US" w:eastAsia="zh-CN"/>
          <w14:textFill>
            <w14:solidFill>
              <w14:schemeClr w14:val="tx1"/>
            </w14:solidFill>
          </w14:textFill>
        </w:rPr>
      </w:pPr>
      <w:r>
        <w:rPr>
          <w:rFonts w:hint="default" w:ascii="Times New Roman" w:hAnsi="Times New Roman" w:eastAsia="黑体" w:cs="Times New Roman"/>
          <w:bCs/>
          <w:color w:val="000000" w:themeColor="text1"/>
          <w:spacing w:val="-20"/>
          <w:sz w:val="32"/>
          <w:szCs w:val="32"/>
          <w14:textFill>
            <w14:solidFill>
              <w14:schemeClr w14:val="tx1"/>
            </w14:solidFill>
          </w14:textFill>
        </w:rPr>
        <w:t>附件</w:t>
      </w:r>
      <w:r>
        <w:rPr>
          <w:rFonts w:hint="eastAsia" w:ascii="Times New Roman" w:hAnsi="Times New Roman" w:eastAsia="黑体" w:cs="Times New Roman"/>
          <w:bCs/>
          <w:color w:val="000000" w:themeColor="text1"/>
          <w:spacing w:val="-20"/>
          <w:sz w:val="32"/>
          <w:szCs w:val="32"/>
          <w:lang w:val="en-US" w:eastAsia="zh-CN"/>
          <w14:textFill>
            <w14:solidFill>
              <w14:schemeClr w14:val="tx1"/>
            </w14:solidFill>
          </w14:textFill>
        </w:rPr>
        <w:t>2</w:t>
      </w:r>
    </w:p>
    <w:p>
      <w:pPr>
        <w:pStyle w:val="8"/>
        <w:rPr>
          <w:rFonts w:hint="eastAsia"/>
          <w:lang w:val="en-US" w:eastAsia="zh-CN"/>
        </w:rPr>
      </w:pPr>
    </w:p>
    <w:p>
      <w:pPr>
        <w:spacing w:line="600" w:lineRule="exact"/>
        <w:jc w:val="center"/>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val="en-US" w:eastAsia="zh-CN"/>
        </w:rPr>
        <w:t>吉林省</w:t>
      </w:r>
      <w:r>
        <w:rPr>
          <w:rFonts w:hint="default" w:ascii="Times New Roman" w:hAnsi="Times New Roman" w:eastAsia="方正小标宋简体" w:cs="Times New Roman"/>
          <w:color w:val="000000"/>
          <w:sz w:val="44"/>
          <w:szCs w:val="44"/>
          <w:lang w:val="en" w:eastAsia="zh-CN"/>
        </w:rPr>
        <w:t>“长白英才计划”</w:t>
      </w:r>
      <w:r>
        <w:rPr>
          <w:rFonts w:hint="default" w:ascii="Times New Roman" w:hAnsi="Times New Roman" w:eastAsia="方正小标宋简体" w:cs="Times New Roman"/>
          <w:color w:val="000000"/>
          <w:sz w:val="44"/>
          <w:szCs w:val="44"/>
          <w:lang w:eastAsia="zh-CN"/>
        </w:rPr>
        <w:t>经营管理领军</w:t>
      </w:r>
    </w:p>
    <w:p>
      <w:pPr>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eastAsia="zh-CN"/>
        </w:rPr>
        <w:t>人才项目</w:t>
      </w:r>
      <w:r>
        <w:rPr>
          <w:rFonts w:hint="default" w:ascii="Times New Roman" w:hAnsi="Times New Roman" w:eastAsia="方正小标宋简体" w:cs="Times New Roman"/>
          <w:color w:val="000000"/>
          <w:sz w:val="44"/>
          <w:szCs w:val="44"/>
        </w:rPr>
        <w:t>实施细则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黑体" w:cs="Times New Roman"/>
          <w:color w:val="000000"/>
          <w:sz w:val="32"/>
          <w:szCs w:val="32"/>
        </w:rPr>
        <w:t>第一条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为</w:t>
      </w:r>
      <w:r>
        <w:rPr>
          <w:rFonts w:hint="default" w:ascii="Times New Roman" w:hAnsi="Times New Roman" w:eastAsia="仿宋_GB2312" w:cs="Times New Roman"/>
          <w:bCs/>
          <w:color w:val="000000"/>
          <w:sz w:val="32"/>
          <w:szCs w:val="32"/>
          <w:lang w:val="en-US" w:eastAsia="zh-CN"/>
        </w:rPr>
        <w:t>着力打造</w:t>
      </w:r>
      <w:r>
        <w:rPr>
          <w:rFonts w:hint="default" w:ascii="Times New Roman" w:hAnsi="Times New Roman" w:eastAsia="仿宋_GB2312" w:cs="Times New Roman"/>
          <w:bCs/>
          <w:color w:val="000000"/>
          <w:sz w:val="32"/>
          <w:szCs w:val="32"/>
          <w:lang w:eastAsia="zh-CN"/>
        </w:rPr>
        <w:t>一支具有国际视野和现代经营管理理念的高水平</w:t>
      </w:r>
      <w:r>
        <w:rPr>
          <w:rFonts w:hint="default" w:ascii="Times New Roman" w:hAnsi="Times New Roman" w:eastAsia="仿宋_GB2312" w:cs="Times New Roman"/>
          <w:color w:val="000000"/>
          <w:sz w:val="32"/>
          <w:szCs w:val="32"/>
          <w:lang w:eastAsia="zh-CN"/>
        </w:rPr>
        <w:t>经营管理领军人才</w:t>
      </w:r>
      <w:r>
        <w:rPr>
          <w:rFonts w:hint="default" w:ascii="Times New Roman" w:hAnsi="Times New Roman" w:eastAsia="仿宋_GB2312" w:cs="Times New Roman"/>
          <w:bCs/>
          <w:color w:val="000000"/>
          <w:sz w:val="32"/>
          <w:szCs w:val="32"/>
        </w:rPr>
        <w:t>队伍，</w:t>
      </w: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eastAsia="zh-CN"/>
        </w:rPr>
        <w:t>吉林省“长白英才计划”实施方案</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和《吉林省“长白英才计划”遴选管理办法》</w:t>
      </w:r>
      <w:r>
        <w:rPr>
          <w:rFonts w:hint="default" w:ascii="Times New Roman" w:hAnsi="Times New Roman" w:eastAsia="仿宋_GB2312" w:cs="Times New Roman"/>
          <w:color w:val="000000"/>
          <w:sz w:val="32"/>
          <w:szCs w:val="32"/>
        </w:rPr>
        <w:t>，制定本实施细则。</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color w:val="000000"/>
          <w:sz w:val="32"/>
          <w:szCs w:val="32"/>
        </w:rPr>
        <w:t>第二条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“长白英才计划”</w:t>
      </w:r>
      <w:r>
        <w:rPr>
          <w:rFonts w:hint="default" w:ascii="Times New Roman" w:hAnsi="Times New Roman" w:eastAsia="仿宋_GB2312" w:cs="Times New Roman"/>
          <w:color w:val="000000"/>
          <w:sz w:val="32"/>
          <w:szCs w:val="32"/>
          <w:lang w:eastAsia="zh-CN"/>
        </w:rPr>
        <w:t>经营管理领军</w:t>
      </w:r>
      <w:r>
        <w:rPr>
          <w:rFonts w:hint="default" w:ascii="Times New Roman" w:hAnsi="Times New Roman" w:eastAsia="仿宋_GB2312" w:cs="Times New Roman"/>
          <w:color w:val="000000"/>
          <w:sz w:val="32"/>
          <w:szCs w:val="32"/>
        </w:rPr>
        <w:t>人才项目重点支持</w:t>
      </w:r>
      <w:r>
        <w:rPr>
          <w:rFonts w:hint="default" w:ascii="Times New Roman" w:hAnsi="Times New Roman" w:eastAsia="仿宋_GB2312" w:cs="Times New Roman"/>
          <w:color w:val="000000"/>
          <w:sz w:val="32"/>
          <w:szCs w:val="32"/>
          <w:lang w:eastAsia="zh-CN"/>
        </w:rPr>
        <w:t>我省</w:t>
      </w:r>
      <w:r>
        <w:rPr>
          <w:rFonts w:hint="default" w:ascii="Times New Roman" w:hAnsi="Times New Roman" w:eastAsia="仿宋_GB2312" w:cs="Times New Roman"/>
          <w:color w:val="000000"/>
          <w:sz w:val="32"/>
          <w:szCs w:val="32"/>
        </w:rPr>
        <w:t>行政区域内依法注册登记具有独立法人资格的各类企业中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Cs/>
          <w:color w:val="000000"/>
          <w:sz w:val="32"/>
          <w:szCs w:val="32"/>
          <w:lang w:eastAsia="zh-CN"/>
        </w:rPr>
        <w:t>在企业战略管理、财务管理、营销管理等方面做出突出贡献，在引导企业实现高质量发展发挥重要作用的企业经营管理人才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w:t>
      </w:r>
      <w:r>
        <w:rPr>
          <w:rFonts w:hint="default" w:ascii="Times New Roman" w:hAnsi="Times New Roman" w:eastAsia="仿宋_GB2312" w:cs="Times New Roman"/>
          <w:color w:val="000000"/>
          <w:sz w:val="32"/>
          <w:szCs w:val="32"/>
          <w:lang w:eastAsia="zh-CN"/>
        </w:rPr>
        <w:t>一般</w:t>
      </w:r>
      <w:r>
        <w:rPr>
          <w:rFonts w:hint="default" w:ascii="Times New Roman" w:hAnsi="Times New Roman" w:eastAsia="仿宋_GB2312" w:cs="Times New Roman"/>
          <w:color w:val="000000"/>
          <w:sz w:val="33"/>
          <w:szCs w:val="33"/>
          <w:lang w:val="en-US" w:eastAsia="zh-CN"/>
        </w:rPr>
        <w:t>每年开展一次，每次遴选10名左右。</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经营管理领军</w:t>
      </w:r>
      <w:r>
        <w:rPr>
          <w:rFonts w:hint="default" w:ascii="Times New Roman" w:hAnsi="Times New Roman" w:eastAsia="仿宋_GB2312" w:cs="Times New Roman"/>
          <w:color w:val="000000"/>
          <w:sz w:val="32"/>
          <w:szCs w:val="32"/>
        </w:rPr>
        <w:t>人才项目</w:t>
      </w:r>
      <w:bookmarkStart w:id="3" w:name="_Hlk100331699"/>
      <w:bookmarkStart w:id="4" w:name="_Hlk100328026"/>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eastAsia="zh-CN"/>
        </w:rPr>
        <w:t>省委</w:t>
      </w:r>
      <w:r>
        <w:rPr>
          <w:rFonts w:hint="default" w:ascii="Times New Roman" w:hAnsi="Times New Roman" w:eastAsia="仿宋_GB2312" w:cs="Times New Roman"/>
          <w:color w:val="000000"/>
          <w:sz w:val="32"/>
          <w:szCs w:val="32"/>
        </w:rPr>
        <w:t>统一领导</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省委人才工作领导小组</w:t>
      </w:r>
      <w:r>
        <w:rPr>
          <w:rFonts w:hint="default" w:ascii="Times New Roman" w:hAnsi="Times New Roman" w:eastAsia="仿宋_GB2312" w:cs="Times New Roman"/>
          <w:color w:val="000000"/>
          <w:sz w:val="32"/>
          <w:szCs w:val="32"/>
          <w:lang w:eastAsia="zh-CN"/>
        </w:rPr>
        <w:t>统筹指导下，由</w:t>
      </w:r>
      <w:r>
        <w:rPr>
          <w:rFonts w:hint="default" w:ascii="Times New Roman" w:hAnsi="Times New Roman" w:eastAsia="仿宋_GB2312" w:cs="Times New Roman"/>
          <w:bCs/>
          <w:color w:val="000000"/>
          <w:sz w:val="32"/>
          <w:szCs w:val="32"/>
        </w:rPr>
        <w:t>省</w:t>
      </w:r>
      <w:r>
        <w:rPr>
          <w:rFonts w:hint="default" w:ascii="Times New Roman" w:hAnsi="Times New Roman" w:eastAsia="仿宋_GB2312" w:cs="Times New Roman"/>
          <w:bCs/>
          <w:color w:val="000000"/>
          <w:sz w:val="32"/>
          <w:szCs w:val="32"/>
          <w:lang w:eastAsia="zh-CN"/>
        </w:rPr>
        <w:t>工业和信息化</w:t>
      </w:r>
      <w:r>
        <w:rPr>
          <w:rFonts w:hint="default" w:ascii="Times New Roman" w:hAnsi="Times New Roman" w:eastAsia="仿宋_GB2312" w:cs="Times New Roman"/>
          <w:bCs/>
          <w:color w:val="000000"/>
          <w:sz w:val="32"/>
          <w:szCs w:val="32"/>
        </w:rPr>
        <w:t>厅</w:t>
      </w:r>
      <w:r>
        <w:rPr>
          <w:rFonts w:hint="default" w:ascii="Times New Roman" w:hAnsi="Times New Roman" w:eastAsia="仿宋_GB2312" w:cs="Times New Roman"/>
          <w:color w:val="000000"/>
          <w:sz w:val="32"/>
          <w:szCs w:val="32"/>
        </w:rPr>
        <w:t>负责具体组织实施。</w:t>
      </w:r>
      <w:bookmarkEnd w:id="3"/>
      <w:bookmarkEnd w:id="4"/>
    </w:p>
    <w:p>
      <w:pPr>
        <w:pStyle w:val="7"/>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 xml:space="preserve">第二章  </w:t>
      </w:r>
      <w:r>
        <w:rPr>
          <w:rFonts w:hint="default" w:ascii="Times New Roman" w:hAnsi="Times New Roman" w:eastAsia="黑体" w:cs="Times New Roman"/>
          <w:color w:val="000000"/>
          <w:sz w:val="32"/>
          <w:szCs w:val="32"/>
          <w:lang w:eastAsia="zh-CN"/>
        </w:rPr>
        <w:t>资格条件</w:t>
      </w:r>
    </w:p>
    <w:p>
      <w:pPr>
        <w:spacing w:line="60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val="en-US" w:eastAsia="zh-CN"/>
        </w:rPr>
        <w:t>四</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基本条件。申报人应拥护中国共产党领导和中国特色社会主义制度，深入学习贯彻习近平新时代中国特色社会主义思想，落实党和国家方针政策，坚持正确政治方向，遵纪守法，品行端正，学风正派，诚实守信，有良好的职业道德和社会公德，矢志爱国奋斗、锐意开拓创新。</w:t>
      </w:r>
    </w:p>
    <w:p>
      <w:pPr>
        <w:spacing w:line="600" w:lineRule="exact"/>
        <w:ind w:firstLine="645"/>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val="en-US" w:eastAsia="zh-CN"/>
        </w:rPr>
        <w:t>五</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申报时应当已在我省全职工作</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年以上，</w:t>
      </w:r>
      <w:r>
        <w:rPr>
          <w:rFonts w:hint="default" w:ascii="Times New Roman" w:hAnsi="Times New Roman" w:eastAsia="仿宋_GB2312" w:cs="Times New Roman"/>
          <w:color w:val="000000"/>
          <w:sz w:val="32"/>
          <w:szCs w:val="32"/>
          <w:lang w:eastAsia="zh-CN"/>
        </w:rPr>
        <w:t>属于</w:t>
      </w:r>
      <w:r>
        <w:rPr>
          <w:rFonts w:hint="default" w:ascii="Times New Roman" w:hAnsi="Times New Roman" w:eastAsia="仿宋_GB2312" w:cs="Times New Roman"/>
          <w:bCs/>
          <w:color w:val="000000"/>
          <w:sz w:val="32"/>
          <w:szCs w:val="32"/>
        </w:rPr>
        <w:t>企业</w:t>
      </w:r>
      <w:r>
        <w:rPr>
          <w:rFonts w:hint="default" w:ascii="Times New Roman" w:hAnsi="Times New Roman" w:eastAsia="仿宋_GB2312" w:cs="Times New Roman"/>
          <w:bCs/>
          <w:color w:val="000000"/>
          <w:sz w:val="32"/>
          <w:szCs w:val="32"/>
          <w:lang w:eastAsia="zh-CN"/>
        </w:rPr>
        <w:t>高层管理者，担任企业总裁、董事长或总经理等高层管理职务</w:t>
      </w:r>
      <w:r>
        <w:rPr>
          <w:rFonts w:hint="default"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color w:val="000000"/>
          <w:sz w:val="32"/>
          <w:szCs w:val="32"/>
        </w:rPr>
        <w:t>年龄</w:t>
      </w:r>
      <w:r>
        <w:rPr>
          <w:rFonts w:hint="default" w:ascii="Times New Roman" w:hAnsi="Times New Roman" w:eastAsia="仿宋_GB2312" w:cs="Times New Roman"/>
          <w:color w:val="000000"/>
          <w:sz w:val="32"/>
          <w:szCs w:val="32"/>
          <w:lang w:val="en-US" w:eastAsia="zh-CN"/>
        </w:rPr>
        <w:t>一般</w:t>
      </w:r>
      <w:r>
        <w:rPr>
          <w:rFonts w:hint="default" w:ascii="Times New Roman" w:hAnsi="Times New Roman" w:eastAsia="仿宋_GB2312" w:cs="Times New Roman"/>
          <w:color w:val="000000"/>
          <w:sz w:val="32"/>
          <w:szCs w:val="32"/>
        </w:rPr>
        <w:t>不超过55周岁</w:t>
      </w:r>
      <w:r>
        <w:rPr>
          <w:rFonts w:hint="default" w:ascii="Times New Roman" w:hAnsi="Times New Roman" w:eastAsia="仿宋_GB2312" w:cs="Times New Roman"/>
          <w:color w:val="000000"/>
          <w:sz w:val="32"/>
          <w:szCs w:val="32"/>
          <w:lang w:eastAsia="zh-CN"/>
        </w:rPr>
        <w:t>（企业行业影响力大</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创新能力突出的，可不受年龄限制），</w:t>
      </w:r>
      <w:r>
        <w:rPr>
          <w:rFonts w:hint="default" w:ascii="Times New Roman" w:hAnsi="Times New Roman" w:eastAsia="仿宋_GB2312" w:cs="Times New Roman"/>
          <w:color w:val="000000"/>
          <w:sz w:val="32"/>
          <w:szCs w:val="32"/>
        </w:rPr>
        <w:t>具有</w:t>
      </w:r>
      <w:r>
        <w:rPr>
          <w:rFonts w:hint="default" w:ascii="Times New Roman" w:hAnsi="Times New Roman" w:eastAsia="仿宋_GB2312" w:cs="Times New Roman"/>
          <w:color w:val="000000"/>
          <w:sz w:val="32"/>
          <w:szCs w:val="32"/>
          <w:lang w:eastAsia="zh-CN"/>
        </w:rPr>
        <w:t>本科及</w:t>
      </w:r>
      <w:r>
        <w:rPr>
          <w:rFonts w:hint="default" w:ascii="Times New Roman" w:hAnsi="Times New Roman" w:eastAsia="仿宋_GB2312" w:cs="Times New Roman"/>
          <w:color w:val="000000"/>
          <w:sz w:val="32"/>
          <w:szCs w:val="32"/>
        </w:rPr>
        <w:t>以上学历</w:t>
      </w:r>
      <w:r>
        <w:rPr>
          <w:rFonts w:hint="default" w:ascii="Times New Roman" w:hAnsi="Times New Roman" w:eastAsia="仿宋_GB2312" w:cs="Times New Roman"/>
          <w:color w:val="000000"/>
          <w:sz w:val="32"/>
          <w:szCs w:val="32"/>
          <w:lang w:eastAsia="zh-CN"/>
        </w:rPr>
        <w:t>，具有较高的综合能力素质，同时应具备下列条件：</w:t>
      </w:r>
    </w:p>
    <w:p>
      <w:pPr>
        <w:spacing w:line="600" w:lineRule="exact"/>
        <w:ind w:firstLine="645"/>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（一）具有较高的经营管理水平，掌握现代企业经营管理理论，所在企业具有规范、完善的管理制度和财务制度。</w:t>
      </w:r>
    </w:p>
    <w:p>
      <w:pPr>
        <w:spacing w:line="600" w:lineRule="exact"/>
        <w:ind w:firstLine="645"/>
        <w:jc w:val="both"/>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（二）所在企业具备一定的生产经营规模，上年度营业收入达到1亿元以上。</w:t>
      </w:r>
    </w:p>
    <w:p>
      <w:pPr>
        <w:spacing w:line="600" w:lineRule="exact"/>
        <w:ind w:firstLine="645"/>
        <w:jc w:val="both"/>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（三）所在企业成立3年以上，经营管理情况良好，具有快速成长性和可持续发展性，上年度主营业务收入和利润增速高于所属行业当年度全省平均增速。</w:t>
      </w:r>
    </w:p>
    <w:p>
      <w:pPr>
        <w:keepNext w:val="0"/>
        <w:keepLines w:val="0"/>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val="en-US" w:eastAsia="zh-CN"/>
        </w:rPr>
        <w:t>六</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已入选国家有关重点人才计划的人才，不再推荐申报“长白英才”计划相应层次项目，原支持期</w:t>
      </w:r>
      <w:r>
        <w:rPr>
          <w:rFonts w:hint="eastAsia" w:ascii="Times New Roman" w:hAnsi="Times New Roman" w:eastAsia="仿宋_GB2312" w:cs="Times New Roman"/>
          <w:color w:val="000000"/>
          <w:sz w:val="32"/>
          <w:szCs w:val="32"/>
          <w:lang w:val="en-US" w:eastAsia="zh-CN"/>
        </w:rPr>
        <w:t>结束</w:t>
      </w:r>
      <w:r>
        <w:rPr>
          <w:rFonts w:hint="default" w:ascii="Times New Roman" w:hAnsi="Times New Roman" w:eastAsia="仿宋_GB2312" w:cs="Times New Roman"/>
          <w:color w:val="000000"/>
          <w:sz w:val="32"/>
          <w:szCs w:val="32"/>
          <w:lang w:val="en-US" w:eastAsia="zh-CN"/>
        </w:rPr>
        <w:t>后，可推荐申报上一层次项目。申报人在一个年度内只能申报1个项目，除研究成果、技术水平取得重大进展或突破外，申报人5年内累计申报不得超过2次。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黑体" w:cs="Times New Roman"/>
          <w:color w:val="000000"/>
          <w:sz w:val="32"/>
          <w:szCs w:val="32"/>
          <w:lang w:val="en-US" w:eastAsia="zh-CN"/>
        </w:rPr>
        <w:t>第七条</w:t>
      </w:r>
      <w:r>
        <w:rPr>
          <w:rFonts w:hint="default" w:ascii="Times New Roman" w:hAnsi="Times New Roman" w:eastAsia="楷体" w:cs="Times New Roman"/>
          <w:color w:val="000000"/>
          <w:sz w:val="33"/>
          <w:szCs w:val="33"/>
          <w:lang w:val="en-US" w:eastAsia="zh-CN"/>
        </w:rPr>
        <w:t xml:space="preserve">  </w:t>
      </w:r>
      <w:r>
        <w:rPr>
          <w:rFonts w:hint="default" w:ascii="Times New Roman" w:hAnsi="Times New Roman" w:eastAsia="仿宋_GB2312" w:cs="Times New Roman"/>
          <w:color w:val="000000"/>
          <w:sz w:val="32"/>
          <w:szCs w:val="32"/>
          <w:highlight w:val="none"/>
          <w:lang w:val="en-US" w:eastAsia="zh-CN"/>
        </w:rPr>
        <w:t>对中直驻吉单位和省属国有企业领导干部推荐申报从严把握，防止领导干部以行政职位获取人才“帽子”。确需申报的，应当按照干部人事管理权限报批，并报省委人才工作领导小组办公室备案。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 xml:space="preserve">第八条  </w:t>
      </w:r>
      <w:r>
        <w:rPr>
          <w:rFonts w:hint="default" w:ascii="Times New Roman" w:hAnsi="Times New Roman" w:eastAsia="仿宋_GB2312" w:cs="Times New Roman"/>
          <w:color w:val="000000"/>
          <w:sz w:val="32"/>
          <w:szCs w:val="32"/>
          <w:highlight w:val="none"/>
          <w:lang w:val="en-US" w:eastAsia="zh-CN"/>
        </w:rPr>
        <w:t>存在下列情形之一的人员，不得申报：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（一）公务员及参照《公务员法》管理人员；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（二）受到党政纪处分或其他纪律处分影响期未满的；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（三）被列为失信联合惩治对象尚在惩戒期的；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（四）有其他不宜参评情况的。</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第三章  遴选程序</w:t>
      </w:r>
    </w:p>
    <w:p>
      <w:pPr>
        <w:keepNext w:val="0"/>
        <w:keepLines w:val="0"/>
        <w:pageBreakBefore w:val="0"/>
        <w:kinsoku/>
        <w:wordWrap/>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bCs/>
          <w:color w:val="000000"/>
          <w:sz w:val="32"/>
          <w:szCs w:val="32"/>
          <w:lang w:val="en-US" w:eastAsia="zh-CN"/>
        </w:rPr>
        <w:t>印发通知。省工业和信息化厅按照省委人才工作领导小组办公室工作总体部署，制定年度遴选计划，明确遴选工作的具体目标任务、标准条件、申报程序、遴选方式、时限安排和工作要求等。经报省委人才工作领导小组办公室审核同意后，印发项目申报推荐工作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黑体" w:cs="Times New Roman"/>
          <w:color w:val="000000"/>
          <w:sz w:val="32"/>
          <w:szCs w:val="32"/>
          <w:lang w:val="en-US" w:eastAsia="zh-CN"/>
        </w:rPr>
        <w:t>第十条</w:t>
      </w:r>
      <w:r>
        <w:rPr>
          <w:rFonts w:hint="default" w:ascii="Times New Roman" w:hAnsi="Times New Roman" w:eastAsia="楷体" w:cs="Times New Roman"/>
          <w:color w:val="000000"/>
          <w:sz w:val="33"/>
          <w:szCs w:val="33"/>
          <w:lang w:val="en-US" w:eastAsia="zh-CN"/>
        </w:rPr>
        <w:t xml:space="preserve">  </w:t>
      </w:r>
      <w:r>
        <w:rPr>
          <w:rFonts w:hint="default" w:ascii="Times New Roman" w:hAnsi="Times New Roman" w:eastAsia="仿宋_GB2312" w:cs="Times New Roman"/>
          <w:bCs/>
          <w:color w:val="000000"/>
          <w:sz w:val="32"/>
          <w:szCs w:val="32"/>
          <w:lang w:val="en-US" w:eastAsia="zh-CN"/>
        </w:rPr>
        <w:t>个人申报。</w:t>
      </w:r>
      <w:r>
        <w:rPr>
          <w:rFonts w:hint="default" w:ascii="Times New Roman" w:hAnsi="Times New Roman" w:eastAsia="仿宋_GB2312" w:cs="Times New Roman"/>
          <w:color w:val="000000"/>
          <w:sz w:val="33"/>
          <w:szCs w:val="33"/>
        </w:rPr>
        <w:t>符合遴选条件的人才，按照评选年度相关通知要求填写申报书，</w:t>
      </w:r>
      <w:r>
        <w:rPr>
          <w:rFonts w:hint="default" w:ascii="Times New Roman" w:hAnsi="Times New Roman" w:eastAsia="仿宋_GB2312" w:cs="Times New Roman"/>
          <w:color w:val="000000"/>
          <w:sz w:val="33"/>
          <w:szCs w:val="33"/>
          <w:lang w:eastAsia="zh-CN"/>
        </w:rPr>
        <w:t>经所在企业同意，</w:t>
      </w:r>
      <w:r>
        <w:rPr>
          <w:rFonts w:hint="default" w:ascii="Times New Roman" w:hAnsi="Times New Roman" w:eastAsia="仿宋_GB2312" w:cs="Times New Roman"/>
          <w:bCs/>
          <w:color w:val="000000"/>
          <w:sz w:val="32"/>
          <w:szCs w:val="32"/>
          <w:lang w:val="en-US" w:eastAsia="zh-CN"/>
        </w:rPr>
        <w:t>并在本人所在单位公示5个工作日后，通过省级人才计划申报评审系统提交申报书。</w:t>
      </w:r>
    </w:p>
    <w:p>
      <w:pPr>
        <w:keepNext w:val="0"/>
        <w:keepLines w:val="0"/>
        <w:pageBreakBefore w:val="0"/>
        <w:widowControl w:val="0"/>
        <w:kinsoku/>
        <w:wordWrap/>
        <w:topLinePunct w:val="0"/>
        <w:autoSpaceDE/>
        <w:autoSpaceDN/>
        <w:bidi w:val="0"/>
        <w:adjustRightInd w:val="0"/>
        <w:snapToGrid w:val="0"/>
        <w:spacing w:line="576" w:lineRule="exact"/>
        <w:ind w:left="0" w:leftChars="0" w:firstLine="640" w:firstLineChars="200"/>
        <w:jc w:val="both"/>
        <w:textAlignment w:val="auto"/>
        <w:rPr>
          <w:rFonts w:hint="default" w:ascii="Times New Roman" w:hAnsi="Times New Roman" w:eastAsia="仿宋_GB2312" w:cs="Times New Roman"/>
          <w:strike w:val="0"/>
          <w:dstrike w:val="0"/>
          <w:color w:val="000000"/>
          <w:sz w:val="32"/>
          <w:szCs w:val="32"/>
          <w:highlight w:val="none"/>
          <w:u w:val="single"/>
        </w:rPr>
      </w:pPr>
      <w:r>
        <w:rPr>
          <w:rFonts w:hint="default" w:ascii="Times New Roman" w:hAnsi="Times New Roman" w:eastAsia="黑体" w:cs="Times New Roman"/>
          <w:b w:val="0"/>
          <w:bCs/>
          <w:color w:val="000000"/>
          <w:kern w:val="2"/>
          <w:sz w:val="32"/>
          <w:szCs w:val="32"/>
          <w:lang w:val="en-US" w:eastAsia="zh-CN" w:bidi="ar-SA"/>
        </w:rPr>
        <w:t>第</w:t>
      </w:r>
      <w:r>
        <w:rPr>
          <w:rFonts w:hint="default" w:ascii="Times New Roman" w:hAnsi="Times New Roman" w:eastAsia="黑体" w:cs="Times New Roman"/>
          <w:color w:val="000000"/>
          <w:kern w:val="2"/>
          <w:sz w:val="32"/>
          <w:szCs w:val="32"/>
          <w:lang w:val="en-US" w:eastAsia="zh-CN" w:bidi="ar-SA"/>
        </w:rPr>
        <w:t>十一</w:t>
      </w:r>
      <w:r>
        <w:rPr>
          <w:rFonts w:hint="default" w:ascii="Times New Roman" w:hAnsi="Times New Roman" w:eastAsia="黑体" w:cs="Times New Roman"/>
          <w:b w:val="0"/>
          <w:bCs/>
          <w:color w:val="000000"/>
          <w:kern w:val="2"/>
          <w:sz w:val="32"/>
          <w:szCs w:val="32"/>
          <w:lang w:val="en-US" w:eastAsia="zh-CN" w:bidi="ar-SA"/>
        </w:rPr>
        <w:t xml:space="preserve">条  </w:t>
      </w:r>
      <w:r>
        <w:rPr>
          <w:rFonts w:hint="default" w:ascii="Times New Roman" w:hAnsi="Times New Roman" w:eastAsia="仿宋_GB2312" w:cs="Times New Roman"/>
          <w:b w:val="0"/>
          <w:bCs/>
          <w:color w:val="000000"/>
          <w:kern w:val="2"/>
          <w:sz w:val="32"/>
          <w:szCs w:val="32"/>
          <w:lang w:val="en-US" w:eastAsia="zh-CN" w:bidi="ar-SA"/>
        </w:rPr>
        <w:t>审核推荐。各市（州）工业和信息化局要对推荐人选申报材料真实性进行审核，主要包括学习经历、工作履历、学术成果、知识产权、工作业绩等有无违法违纪情况信息进行查证，</w:t>
      </w:r>
      <w:r>
        <w:rPr>
          <w:rFonts w:hint="default" w:ascii="Times New Roman" w:hAnsi="Times New Roman" w:eastAsia="仿宋_GB2312" w:cs="Times New Roman"/>
          <w:bCs/>
          <w:color w:val="000000"/>
          <w:kern w:val="2"/>
          <w:sz w:val="32"/>
          <w:szCs w:val="32"/>
          <w:lang w:val="en-US" w:eastAsia="zh-CN" w:bidi="ar-SA"/>
        </w:rPr>
        <w:t>经当地党委组织部审核把关后，向省工业和信息化厅进行推荐。中直有关单位、省直有关部门组织人事部门负责对本单位（部门）所属人选申报材料进行审核后，向省工业和信息化厅进行推荐。</w:t>
      </w:r>
    </w:p>
    <w:p>
      <w:pPr>
        <w:spacing w:line="600" w:lineRule="exact"/>
        <w:ind w:firstLine="645"/>
        <w:jc w:val="both"/>
        <w:rPr>
          <w:rFonts w:hint="default" w:ascii="Times New Roman" w:hAnsi="Times New Roman" w:eastAsia="仿宋_GB2312" w:cs="Times New Roman"/>
          <w:b w:val="0"/>
          <w:bCs/>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 xml:space="preserve">第十二条 </w:t>
      </w:r>
      <w:r>
        <w:rPr>
          <w:rFonts w:hint="default" w:ascii="Times New Roman" w:hAnsi="Times New Roman" w:eastAsia="黑体" w:cs="Times New Roman"/>
          <w:b w:val="0"/>
          <w:bCs/>
          <w:color w:val="000000"/>
          <w:kern w:val="2"/>
          <w:sz w:val="32"/>
          <w:szCs w:val="32"/>
          <w:lang w:val="en-US" w:eastAsia="zh-CN" w:bidi="ar-SA"/>
        </w:rPr>
        <w:t xml:space="preserve"> </w:t>
      </w:r>
      <w:r>
        <w:rPr>
          <w:rFonts w:hint="default" w:ascii="Times New Roman" w:hAnsi="Times New Roman" w:eastAsia="仿宋_GB2312" w:cs="Times New Roman"/>
          <w:b w:val="0"/>
          <w:bCs/>
          <w:color w:val="000000"/>
          <w:kern w:val="2"/>
          <w:sz w:val="32"/>
          <w:szCs w:val="32"/>
          <w:lang w:val="en-US" w:eastAsia="zh-CN" w:bidi="ar-SA"/>
        </w:rPr>
        <w:t>资格审查。</w:t>
      </w:r>
      <w:r>
        <w:rPr>
          <w:rFonts w:hint="default" w:ascii="Times New Roman" w:hAnsi="Times New Roman" w:eastAsia="仿宋_GB2312" w:cs="Times New Roman"/>
          <w:b w:val="0"/>
          <w:bCs/>
          <w:color w:val="000000"/>
          <w:sz w:val="32"/>
          <w:szCs w:val="32"/>
        </w:rPr>
        <w:t>省</w:t>
      </w:r>
      <w:r>
        <w:rPr>
          <w:rFonts w:hint="default" w:ascii="Times New Roman" w:hAnsi="Times New Roman" w:eastAsia="仿宋_GB2312" w:cs="Times New Roman"/>
          <w:b w:val="0"/>
          <w:bCs/>
          <w:color w:val="000000"/>
          <w:sz w:val="32"/>
          <w:szCs w:val="32"/>
          <w:lang w:eastAsia="zh-CN"/>
        </w:rPr>
        <w:t>工业和信息化</w:t>
      </w:r>
      <w:r>
        <w:rPr>
          <w:rFonts w:hint="default" w:ascii="Times New Roman" w:hAnsi="Times New Roman" w:eastAsia="仿宋_GB2312" w:cs="Times New Roman"/>
          <w:b w:val="0"/>
          <w:bCs/>
          <w:color w:val="000000"/>
          <w:sz w:val="32"/>
          <w:szCs w:val="32"/>
        </w:rPr>
        <w:t>厅受理汇总</w:t>
      </w:r>
      <w:r>
        <w:rPr>
          <w:rFonts w:hint="default" w:ascii="Times New Roman" w:hAnsi="Times New Roman" w:eastAsia="仿宋_GB2312" w:cs="Times New Roman"/>
          <w:b w:val="0"/>
          <w:bCs/>
          <w:color w:val="000000"/>
          <w:sz w:val="32"/>
          <w:szCs w:val="32"/>
          <w:lang w:eastAsia="zh-CN"/>
        </w:rPr>
        <w:t>申报推荐</w:t>
      </w:r>
      <w:r>
        <w:rPr>
          <w:rFonts w:hint="default" w:ascii="Times New Roman" w:hAnsi="Times New Roman" w:eastAsia="仿宋_GB2312" w:cs="Times New Roman"/>
          <w:b w:val="0"/>
          <w:bCs/>
          <w:color w:val="000000"/>
          <w:sz w:val="32"/>
          <w:szCs w:val="32"/>
        </w:rPr>
        <w:t>材料，组织</w:t>
      </w:r>
      <w:r>
        <w:rPr>
          <w:rFonts w:hint="default" w:ascii="Times New Roman" w:hAnsi="Times New Roman" w:eastAsia="仿宋_GB2312" w:cs="Times New Roman"/>
          <w:b w:val="0"/>
          <w:bCs/>
          <w:color w:val="000000"/>
          <w:sz w:val="32"/>
          <w:szCs w:val="32"/>
          <w:lang w:eastAsia="zh-CN"/>
        </w:rPr>
        <w:t>专门</w:t>
      </w:r>
      <w:r>
        <w:rPr>
          <w:rFonts w:hint="default" w:ascii="Times New Roman" w:hAnsi="Times New Roman" w:eastAsia="仿宋_GB2312" w:cs="Times New Roman"/>
          <w:b w:val="0"/>
          <w:bCs/>
          <w:color w:val="000000"/>
          <w:sz w:val="32"/>
          <w:szCs w:val="32"/>
        </w:rPr>
        <w:t>人员对</w:t>
      </w:r>
      <w:r>
        <w:rPr>
          <w:rFonts w:hint="default" w:ascii="Times New Roman" w:hAnsi="Times New Roman" w:eastAsia="仿宋_GB2312" w:cs="Times New Roman"/>
          <w:b w:val="0"/>
          <w:bCs/>
          <w:color w:val="000000"/>
          <w:sz w:val="32"/>
          <w:szCs w:val="32"/>
          <w:lang w:eastAsia="zh-CN"/>
        </w:rPr>
        <w:t>申报资料</w:t>
      </w:r>
      <w:r>
        <w:rPr>
          <w:rFonts w:hint="default" w:ascii="Times New Roman" w:hAnsi="Times New Roman" w:eastAsia="仿宋_GB2312" w:cs="Times New Roman"/>
          <w:b w:val="0"/>
          <w:bCs/>
          <w:color w:val="000000"/>
          <w:sz w:val="32"/>
          <w:szCs w:val="32"/>
        </w:rPr>
        <w:t>完整性和有效性进行审核，对</w:t>
      </w:r>
      <w:r>
        <w:rPr>
          <w:rFonts w:hint="default" w:ascii="Times New Roman" w:hAnsi="Times New Roman" w:eastAsia="仿宋_GB2312" w:cs="Times New Roman"/>
          <w:b w:val="0"/>
          <w:bCs/>
          <w:color w:val="000000"/>
          <w:sz w:val="32"/>
          <w:szCs w:val="32"/>
          <w:lang w:eastAsia="zh-CN"/>
        </w:rPr>
        <w:t>申报人</w:t>
      </w:r>
      <w:r>
        <w:rPr>
          <w:rFonts w:hint="default" w:ascii="Times New Roman" w:hAnsi="Times New Roman" w:eastAsia="仿宋_GB2312" w:cs="Times New Roman"/>
          <w:b w:val="0"/>
          <w:bCs/>
          <w:color w:val="000000"/>
          <w:sz w:val="32"/>
          <w:szCs w:val="32"/>
        </w:rPr>
        <w:t>选进行资格审查。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rPr>
      </w:pPr>
      <w:r>
        <w:rPr>
          <w:rFonts w:hint="default" w:ascii="Times New Roman" w:hAnsi="Times New Roman" w:eastAsia="黑体" w:cs="Times New Roman"/>
          <w:b w:val="0"/>
          <w:bCs/>
          <w:color w:val="000000"/>
          <w:kern w:val="2"/>
          <w:sz w:val="32"/>
          <w:szCs w:val="32"/>
          <w:lang w:val="en-US" w:eastAsia="zh-CN" w:bidi="ar-SA"/>
        </w:rPr>
        <w:t>第</w:t>
      </w:r>
      <w:r>
        <w:rPr>
          <w:rFonts w:hint="default" w:ascii="Times New Roman" w:hAnsi="Times New Roman" w:eastAsia="黑体" w:cs="Times New Roman"/>
          <w:color w:val="000000"/>
          <w:kern w:val="2"/>
          <w:sz w:val="32"/>
          <w:szCs w:val="32"/>
          <w:lang w:val="en-US" w:eastAsia="zh-CN" w:bidi="ar-SA"/>
        </w:rPr>
        <w:t>十三</w:t>
      </w:r>
      <w:r>
        <w:rPr>
          <w:rFonts w:hint="default" w:ascii="Times New Roman" w:hAnsi="Times New Roman" w:eastAsia="黑体" w:cs="Times New Roman"/>
          <w:b w:val="0"/>
          <w:bCs/>
          <w:color w:val="000000"/>
          <w:kern w:val="2"/>
          <w:sz w:val="32"/>
          <w:szCs w:val="32"/>
          <w:lang w:val="en-US" w:eastAsia="zh-CN" w:bidi="ar-SA"/>
        </w:rPr>
        <w:t xml:space="preserve">条  </w:t>
      </w:r>
      <w:r>
        <w:rPr>
          <w:rFonts w:hint="default" w:ascii="Times New Roman" w:hAnsi="Times New Roman" w:eastAsia="仿宋_GB2312" w:cs="Times New Roman"/>
          <w:b w:val="0"/>
          <w:bCs/>
          <w:color w:val="000000"/>
          <w:kern w:val="2"/>
          <w:sz w:val="32"/>
          <w:szCs w:val="32"/>
          <w:lang w:val="en-US" w:eastAsia="zh-CN" w:bidi="ar-SA"/>
        </w:rPr>
        <w:t>专家评审。</w:t>
      </w:r>
      <w:r>
        <w:rPr>
          <w:rFonts w:hint="default" w:ascii="Times New Roman" w:hAnsi="Times New Roman" w:eastAsia="仿宋_GB2312" w:cs="Times New Roman"/>
          <w:b w:val="0"/>
          <w:bCs/>
          <w:color w:val="000000"/>
          <w:sz w:val="32"/>
          <w:szCs w:val="32"/>
          <w:lang w:val="en-US" w:eastAsia="zh-CN"/>
        </w:rPr>
        <w:t>省工业和信息化厅组织评审专家，采取通讯、会议或网上视频答辩等评审方式进行评审论证。</w:t>
      </w:r>
      <w:r>
        <w:rPr>
          <w:rFonts w:hint="default" w:ascii="Times New Roman" w:hAnsi="Times New Roman" w:eastAsia="仿宋_GB2312" w:cs="Times New Roman"/>
          <w:b w:val="0"/>
          <w:bCs/>
          <w:color w:val="000000"/>
          <w:kern w:val="2"/>
          <w:sz w:val="32"/>
          <w:szCs w:val="32"/>
          <w:lang w:val="en-US" w:eastAsia="zh-CN" w:bidi="ar-SA"/>
        </w:rPr>
        <w:t>专家评审工作结束后，</w:t>
      </w:r>
      <w:r>
        <w:rPr>
          <w:rFonts w:hint="default" w:ascii="Times New Roman" w:hAnsi="Times New Roman" w:eastAsia="仿宋_GB2312" w:cs="Times New Roman"/>
          <w:b w:val="0"/>
          <w:bCs/>
          <w:color w:val="000000"/>
          <w:sz w:val="32"/>
          <w:szCs w:val="32"/>
          <w:lang w:val="en-US" w:eastAsia="zh-CN"/>
        </w:rPr>
        <w:t>省工业和信息化厅</w:t>
      </w:r>
      <w:r>
        <w:rPr>
          <w:rFonts w:hint="default" w:ascii="Times New Roman" w:hAnsi="Times New Roman" w:eastAsia="仿宋_GB2312" w:cs="Times New Roman"/>
          <w:b w:val="0"/>
          <w:bCs/>
          <w:color w:val="000000"/>
          <w:kern w:val="2"/>
          <w:sz w:val="32"/>
          <w:szCs w:val="32"/>
          <w:lang w:val="en-US" w:eastAsia="zh-CN" w:bidi="ar-SA"/>
        </w:rPr>
        <w:t>党组依据评审结果研究确定考察人选，报省委人才工作领导小组办公室备案。</w:t>
      </w:r>
    </w:p>
    <w:p>
      <w:pPr>
        <w:pStyle w:val="11"/>
        <w:widowControl w:val="0"/>
        <w:shd w:val="clear" w:color="auto" w:fill="FFFFFF"/>
        <w:adjustRightInd w:val="0"/>
        <w:snapToGrid w:val="0"/>
        <w:spacing w:before="0" w:beforeAutospacing="0" w:after="0" w:afterAutospacing="0" w:line="600" w:lineRule="exact"/>
        <w:ind w:firstLine="665" w:firstLineChars="208"/>
        <w:jc w:val="both"/>
        <w:rPr>
          <w:rFonts w:hint="default" w:ascii="Times New Roman" w:hAnsi="Times New Roman" w:eastAsia="仿宋_GB2312" w:cs="Times New Roman"/>
          <w:b w:val="0"/>
          <w:bCs/>
          <w:color w:val="000000"/>
          <w:kern w:val="2"/>
          <w:sz w:val="32"/>
          <w:szCs w:val="32"/>
          <w:lang w:val="en-US" w:eastAsia="zh-CN" w:bidi="ar-SA"/>
        </w:rPr>
      </w:pPr>
      <w:r>
        <w:rPr>
          <w:rFonts w:hint="default" w:ascii="Times New Roman" w:hAnsi="Times New Roman" w:eastAsia="黑体" w:cs="Times New Roman"/>
          <w:b w:val="0"/>
          <w:bCs/>
          <w:color w:val="000000"/>
          <w:sz w:val="32"/>
          <w:szCs w:val="32"/>
        </w:rPr>
        <w:t>第</w:t>
      </w:r>
      <w:r>
        <w:rPr>
          <w:rFonts w:hint="default" w:ascii="Times New Roman" w:hAnsi="Times New Roman" w:eastAsia="黑体" w:cs="Times New Roman"/>
          <w:color w:val="000000"/>
          <w:sz w:val="32"/>
          <w:szCs w:val="32"/>
          <w:lang w:eastAsia="zh-CN"/>
        </w:rPr>
        <w:t>十四</w:t>
      </w:r>
      <w:r>
        <w:rPr>
          <w:rFonts w:hint="default" w:ascii="Times New Roman" w:hAnsi="Times New Roman" w:eastAsia="黑体" w:cs="Times New Roman"/>
          <w:b w:val="0"/>
          <w:bCs/>
          <w:color w:val="000000"/>
          <w:sz w:val="32"/>
          <w:szCs w:val="32"/>
        </w:rPr>
        <w:t>条</w:t>
      </w:r>
      <w:r>
        <w:rPr>
          <w:rFonts w:hint="default" w:ascii="Times New Roman" w:hAnsi="Times New Roman" w:eastAsia="仿宋_GB2312" w:cs="Times New Roman"/>
          <w:b w:val="0"/>
          <w:bCs/>
          <w:color w:val="000000"/>
          <w:sz w:val="32"/>
          <w:szCs w:val="32"/>
        </w:rPr>
        <w:t xml:space="preserve">  </w:t>
      </w:r>
      <w:r>
        <w:rPr>
          <w:rFonts w:hint="default" w:ascii="Times New Roman" w:hAnsi="Times New Roman" w:eastAsia="仿宋_GB2312" w:cs="Times New Roman"/>
          <w:b w:val="0"/>
          <w:bCs/>
          <w:color w:val="000000"/>
          <w:kern w:val="2"/>
          <w:sz w:val="32"/>
          <w:szCs w:val="32"/>
          <w:lang w:val="en-US" w:eastAsia="zh-CN" w:bidi="ar-SA"/>
        </w:rPr>
        <w:t>实地考察。由省委人才工作领导小组办公室牵头组织，</w:t>
      </w:r>
      <w:r>
        <w:rPr>
          <w:rFonts w:hint="default" w:ascii="Times New Roman" w:hAnsi="Times New Roman" w:eastAsia="仿宋_GB2312" w:cs="Times New Roman"/>
          <w:b w:val="0"/>
          <w:bCs/>
          <w:color w:val="000000"/>
          <w:sz w:val="32"/>
          <w:szCs w:val="32"/>
          <w:lang w:val="en-US" w:eastAsia="zh-CN"/>
        </w:rPr>
        <w:t>省工业和信息化厅具体实施，</w:t>
      </w:r>
      <w:r>
        <w:rPr>
          <w:rFonts w:hint="default" w:ascii="Times New Roman" w:hAnsi="Times New Roman" w:eastAsia="仿宋_GB2312" w:cs="Times New Roman"/>
          <w:b w:val="0"/>
          <w:bCs/>
          <w:color w:val="000000"/>
          <w:kern w:val="2"/>
          <w:sz w:val="32"/>
          <w:szCs w:val="32"/>
          <w:lang w:val="en-US" w:eastAsia="zh-CN" w:bidi="ar-SA"/>
        </w:rPr>
        <w:t>赴考察人选人事关系所在单位（依托单位）进行实地考察。形成考察材料及考察情况报告报省委人才工作领导小组办公室汇总，由省委人才工作领导小组办公室征求有关部门意见后，确定拟入选人员名单。</w:t>
      </w:r>
    </w:p>
    <w:p>
      <w:pPr>
        <w:pStyle w:val="11"/>
        <w:keepNext w:val="0"/>
        <w:keepLines w:val="0"/>
        <w:pageBreakBefore w:val="0"/>
        <w:widowControl w:val="0"/>
        <w:shd w:val="clear" w:color="auto" w:fill="FFFFFF"/>
        <w:kinsoku/>
        <w:wordWrap/>
        <w:topLinePunct w:val="0"/>
        <w:autoSpaceDE/>
        <w:autoSpaceDN/>
        <w:bidi w:val="0"/>
        <w:adjustRightInd w:val="0"/>
        <w:snapToGrid w:val="0"/>
        <w:spacing w:before="0" w:beforeAutospacing="0" w:after="0" w:afterAutospacing="0" w:line="576" w:lineRule="exact"/>
        <w:ind w:firstLine="665" w:firstLineChars="208"/>
        <w:jc w:val="both"/>
        <w:textAlignment w:val="auto"/>
        <w:rPr>
          <w:rFonts w:hint="default" w:ascii="Times New Roman" w:hAnsi="Times New Roman" w:eastAsia="仿宋_GB2312" w:cs="Times New Roman"/>
          <w:bCs/>
          <w:color w:val="000000"/>
          <w:kern w:val="2"/>
          <w:sz w:val="32"/>
          <w:szCs w:val="32"/>
          <w:lang w:val="en-US" w:eastAsia="zh-CN" w:bidi="ar-SA"/>
        </w:rPr>
      </w:pPr>
      <w:r>
        <w:rPr>
          <w:rFonts w:hint="default" w:ascii="Times New Roman" w:hAnsi="Times New Roman" w:eastAsia="黑体" w:cs="Times New Roman"/>
          <w:b w:val="0"/>
          <w:bCs/>
          <w:color w:val="000000"/>
          <w:sz w:val="32"/>
          <w:szCs w:val="32"/>
        </w:rPr>
        <w:t>第</w:t>
      </w:r>
      <w:r>
        <w:rPr>
          <w:rFonts w:hint="default" w:ascii="Times New Roman" w:hAnsi="Times New Roman" w:eastAsia="黑体" w:cs="Times New Roman"/>
          <w:b w:val="0"/>
          <w:bCs/>
          <w:color w:val="000000"/>
          <w:sz w:val="32"/>
          <w:szCs w:val="32"/>
          <w:lang w:val="en-US" w:eastAsia="zh-CN"/>
        </w:rPr>
        <w:t>十</w:t>
      </w:r>
      <w:r>
        <w:rPr>
          <w:rFonts w:hint="default" w:ascii="Times New Roman" w:hAnsi="Times New Roman" w:eastAsia="黑体" w:cs="Times New Roman"/>
          <w:color w:val="000000"/>
          <w:sz w:val="32"/>
          <w:szCs w:val="32"/>
          <w:lang w:val="en-US" w:eastAsia="zh-CN"/>
        </w:rPr>
        <w:t>五</w:t>
      </w:r>
      <w:r>
        <w:rPr>
          <w:rFonts w:hint="default" w:ascii="Times New Roman" w:hAnsi="Times New Roman" w:eastAsia="黑体" w:cs="Times New Roman"/>
          <w:b w:val="0"/>
          <w:bCs/>
          <w:color w:val="000000"/>
          <w:sz w:val="32"/>
          <w:szCs w:val="32"/>
        </w:rPr>
        <w:t>条</w:t>
      </w:r>
      <w:r>
        <w:rPr>
          <w:rFonts w:hint="default" w:ascii="Times New Roman" w:hAnsi="Times New Roman" w:eastAsia="仿宋_GB2312" w:cs="Times New Roman"/>
          <w:b w:val="0"/>
          <w:bCs/>
          <w:color w:val="000000"/>
          <w:sz w:val="32"/>
          <w:szCs w:val="32"/>
        </w:rPr>
        <w:t xml:space="preserve">  </w:t>
      </w:r>
      <w:r>
        <w:rPr>
          <w:rFonts w:hint="default" w:ascii="Times New Roman" w:hAnsi="Times New Roman" w:eastAsia="仿宋_GB2312" w:cs="Times New Roman"/>
          <w:b w:val="0"/>
          <w:bCs/>
          <w:color w:val="000000"/>
          <w:kern w:val="2"/>
          <w:sz w:val="32"/>
          <w:szCs w:val="32"/>
          <w:lang w:val="en-US" w:eastAsia="zh-CN" w:bidi="ar-SA"/>
        </w:rPr>
        <w:t>公示公布。结合省委人才工作领导小组办公室反馈意见，省工信厅将对拟入选人员名单面向社会公示5个工作日，公示无异议后，</w:t>
      </w:r>
      <w:r>
        <w:rPr>
          <w:rFonts w:hint="default" w:ascii="Times New Roman" w:hAnsi="Times New Roman" w:eastAsia="仿宋_GB2312" w:cs="Times New Roman"/>
          <w:bCs/>
          <w:color w:val="000000"/>
          <w:kern w:val="2"/>
          <w:sz w:val="32"/>
          <w:szCs w:val="32"/>
          <w:lang w:val="en-US" w:eastAsia="zh-CN" w:bidi="ar-SA"/>
        </w:rPr>
        <w:t>报省委人才工作领导小组办公室审核</w:t>
      </w:r>
      <w:r>
        <w:rPr>
          <w:rFonts w:hint="default" w:ascii="Times New Roman" w:hAnsi="Times New Roman" w:eastAsia="仿宋_GB2312" w:cs="Times New Roman"/>
          <w:color w:val="000000"/>
          <w:kern w:val="0"/>
          <w:sz w:val="32"/>
          <w:szCs w:val="32"/>
          <w:highlight w:val="none"/>
          <w:lang w:val="en-US" w:eastAsia="zh-CN" w:bidi="ar-SA"/>
        </w:rPr>
        <w:t>经省委人才工作领导小组研究同意</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bCs/>
          <w:color w:val="000000"/>
          <w:kern w:val="2"/>
          <w:sz w:val="32"/>
          <w:szCs w:val="32"/>
          <w:lang w:val="en-US" w:eastAsia="zh-CN" w:bidi="ar-SA"/>
        </w:rPr>
        <w:t>报省委审定后，正式印发计划</w:t>
      </w:r>
      <w:r>
        <w:rPr>
          <w:rFonts w:hint="default" w:ascii="Times New Roman" w:hAnsi="Times New Roman" w:eastAsia="仿宋_GB2312" w:cs="Times New Roman"/>
          <w:bCs/>
          <w:color w:val="000000"/>
          <w:kern w:val="2"/>
          <w:sz w:val="32"/>
          <w:szCs w:val="32"/>
          <w:lang w:val="en" w:eastAsia="zh-CN" w:bidi="ar-SA"/>
        </w:rPr>
        <w:t>入选</w:t>
      </w:r>
      <w:r>
        <w:rPr>
          <w:rFonts w:hint="default" w:ascii="Times New Roman" w:hAnsi="Times New Roman" w:eastAsia="仿宋_GB2312" w:cs="Times New Roman"/>
          <w:bCs/>
          <w:color w:val="000000"/>
          <w:kern w:val="2"/>
          <w:sz w:val="32"/>
          <w:szCs w:val="32"/>
          <w:lang w:val="en-US" w:eastAsia="zh-CN" w:bidi="ar-SA"/>
        </w:rPr>
        <w:t>者</w:t>
      </w:r>
      <w:r>
        <w:rPr>
          <w:rFonts w:hint="default" w:ascii="Times New Roman" w:hAnsi="Times New Roman" w:eastAsia="仿宋_GB2312" w:cs="Times New Roman"/>
          <w:bCs/>
          <w:color w:val="000000"/>
          <w:kern w:val="2"/>
          <w:sz w:val="32"/>
          <w:szCs w:val="32"/>
          <w:lang w:val="en" w:eastAsia="zh-CN" w:bidi="ar-SA"/>
        </w:rPr>
        <w:t>名单</w:t>
      </w:r>
      <w:r>
        <w:rPr>
          <w:rFonts w:hint="default" w:ascii="Times New Roman" w:hAnsi="Times New Roman" w:eastAsia="仿宋_GB2312" w:cs="Times New Roman"/>
          <w:bCs/>
          <w:color w:val="000000"/>
          <w:kern w:val="2"/>
          <w:sz w:val="32"/>
          <w:szCs w:val="32"/>
          <w:lang w:val="en-US" w:eastAsia="zh-CN" w:bidi="ar-SA"/>
        </w:rPr>
        <w:t>。</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黑体" w:cs="Times New Roman"/>
          <w:b w:val="0"/>
          <w:bCs/>
          <w:color w:val="000000"/>
          <w:sz w:val="32"/>
          <w:szCs w:val="32"/>
          <w:lang w:val="en-US"/>
        </w:rPr>
      </w:pPr>
      <w:r>
        <w:rPr>
          <w:rFonts w:hint="default" w:ascii="Times New Roman" w:hAnsi="Times New Roman" w:eastAsia="黑体" w:cs="Times New Roman"/>
          <w:b w:val="0"/>
          <w:bCs/>
          <w:color w:val="000000"/>
          <w:sz w:val="32"/>
          <w:szCs w:val="32"/>
        </w:rPr>
        <w:t>第</w:t>
      </w:r>
      <w:r>
        <w:rPr>
          <w:rFonts w:hint="default" w:ascii="Times New Roman" w:hAnsi="Times New Roman" w:eastAsia="黑体" w:cs="Times New Roman"/>
          <w:b w:val="0"/>
          <w:bCs/>
          <w:color w:val="000000"/>
          <w:sz w:val="32"/>
          <w:szCs w:val="32"/>
          <w:lang w:val="en-US" w:eastAsia="zh-CN"/>
        </w:rPr>
        <w:t>四</w:t>
      </w:r>
      <w:r>
        <w:rPr>
          <w:rFonts w:hint="default" w:ascii="Times New Roman" w:hAnsi="Times New Roman" w:eastAsia="黑体" w:cs="Times New Roman"/>
          <w:b w:val="0"/>
          <w:bCs/>
          <w:color w:val="000000"/>
          <w:sz w:val="32"/>
          <w:szCs w:val="32"/>
        </w:rPr>
        <w:t xml:space="preserve">章  </w:t>
      </w:r>
      <w:r>
        <w:rPr>
          <w:rFonts w:hint="default" w:ascii="Times New Roman" w:hAnsi="Times New Roman" w:eastAsia="黑体" w:cs="Times New Roman"/>
          <w:b w:val="0"/>
          <w:bCs/>
          <w:color w:val="000000"/>
          <w:sz w:val="32"/>
          <w:szCs w:val="32"/>
          <w:lang w:val="en-US" w:eastAsia="zh-CN"/>
        </w:rPr>
        <w:t>支持政策</w:t>
      </w:r>
    </w:p>
    <w:p>
      <w:pPr>
        <w:pStyle w:val="28"/>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黑体" w:cs="Times New Roman"/>
          <w:b w:val="0"/>
          <w:bCs/>
          <w:color w:val="000000"/>
          <w:sz w:val="32"/>
          <w:szCs w:val="32"/>
        </w:rPr>
        <w:t>第</w:t>
      </w:r>
      <w:r>
        <w:rPr>
          <w:rFonts w:hint="default" w:ascii="Times New Roman" w:hAnsi="Times New Roman" w:eastAsia="黑体" w:cs="Times New Roman"/>
          <w:b w:val="0"/>
          <w:bCs/>
          <w:color w:val="000000"/>
          <w:sz w:val="32"/>
          <w:szCs w:val="32"/>
          <w:lang w:val="en-US" w:eastAsia="zh-CN"/>
        </w:rPr>
        <w:t>十</w:t>
      </w:r>
      <w:r>
        <w:rPr>
          <w:rFonts w:hint="default" w:ascii="Times New Roman" w:hAnsi="Times New Roman" w:cs="Times New Roman"/>
          <w:color w:val="000000"/>
          <w:sz w:val="32"/>
          <w:szCs w:val="32"/>
          <w:lang w:val="en-US" w:eastAsia="zh-CN"/>
        </w:rPr>
        <w:t>六</w:t>
      </w:r>
      <w:r>
        <w:rPr>
          <w:rFonts w:hint="default" w:ascii="Times New Roman" w:hAnsi="Times New Roman" w:eastAsia="黑体" w:cs="Times New Roman"/>
          <w:b w:val="0"/>
          <w:bCs/>
          <w:color w:val="000000"/>
          <w:sz w:val="32"/>
          <w:szCs w:val="32"/>
        </w:rPr>
        <w:t>条</w:t>
      </w:r>
      <w:r>
        <w:rPr>
          <w:rFonts w:hint="default" w:ascii="Times New Roman" w:hAnsi="Times New Roman" w:eastAsia="黑体" w:cs="Times New Roman"/>
          <w:b w:val="0"/>
          <w:bCs/>
          <w:color w:val="000000"/>
          <w:sz w:val="32"/>
          <w:szCs w:val="32"/>
          <w:lang w:val="en-US" w:eastAsia="zh-CN"/>
        </w:rPr>
        <w:t xml:space="preserve"> </w:t>
      </w:r>
      <w:r>
        <w:rPr>
          <w:rFonts w:hint="default" w:ascii="Times New Roman" w:hAnsi="Times New Roman" w:cs="Times New Roman"/>
          <w:b w:val="0"/>
          <w:bCs/>
          <w:color w:val="000000"/>
          <w:sz w:val="32"/>
          <w:szCs w:val="32"/>
          <w:lang w:val="en-US" w:eastAsia="zh-CN"/>
        </w:rPr>
        <w:t xml:space="preserve"> </w:t>
      </w:r>
      <w:r>
        <w:rPr>
          <w:rFonts w:hint="default" w:ascii="Times New Roman" w:hAnsi="Times New Roman" w:eastAsia="仿宋_GB2312" w:cs="Times New Roman"/>
          <w:b w:val="0"/>
          <w:bCs/>
          <w:color w:val="000000"/>
          <w:sz w:val="32"/>
          <w:szCs w:val="32"/>
          <w:lang w:eastAsia="zh-CN"/>
        </w:rPr>
        <w:t>项目</w:t>
      </w:r>
      <w:r>
        <w:rPr>
          <w:rFonts w:hint="default" w:ascii="Times New Roman" w:hAnsi="Times New Roman" w:eastAsia="仿宋_GB2312" w:cs="Times New Roman"/>
          <w:b w:val="0"/>
          <w:bCs/>
          <w:color w:val="000000"/>
          <w:sz w:val="32"/>
          <w:szCs w:val="32"/>
          <w:lang w:val="en-US" w:eastAsia="zh-CN"/>
        </w:rPr>
        <w:t>培养</w:t>
      </w:r>
      <w:r>
        <w:rPr>
          <w:rFonts w:hint="default" w:ascii="Times New Roman" w:hAnsi="Times New Roman" w:eastAsia="仿宋_GB2312" w:cs="Times New Roman"/>
          <w:b w:val="0"/>
          <w:bCs/>
          <w:color w:val="000000"/>
          <w:sz w:val="33"/>
          <w:szCs w:val="33"/>
          <w:lang w:val="en-US" w:eastAsia="zh-CN"/>
        </w:rPr>
        <w:t>支持周期为5年，自入选名单公布之日的次月开始计算。</w:t>
      </w:r>
      <w:r>
        <w:rPr>
          <w:rFonts w:hint="default" w:ascii="Times New Roman" w:hAnsi="Times New Roman" w:eastAsia="仿宋_GB2312" w:cs="Times New Roman"/>
          <w:b w:val="0"/>
          <w:bCs/>
          <w:color w:val="000000"/>
          <w:sz w:val="32"/>
          <w:szCs w:val="32"/>
          <w:lang w:val="en-US" w:eastAsia="zh-CN"/>
        </w:rPr>
        <w:t>给予</w:t>
      </w:r>
      <w:r>
        <w:rPr>
          <w:rFonts w:hint="default" w:ascii="Times New Roman" w:hAnsi="Times New Roman" w:eastAsia="仿宋_GB2312" w:cs="Times New Roman"/>
          <w:b w:val="0"/>
          <w:bCs/>
          <w:color w:val="000000"/>
          <w:sz w:val="32"/>
          <w:szCs w:val="32"/>
          <w:lang w:eastAsia="zh-CN"/>
        </w:rPr>
        <w:t>经营管理领军</w:t>
      </w:r>
      <w:r>
        <w:rPr>
          <w:rFonts w:hint="default" w:ascii="Times New Roman" w:hAnsi="Times New Roman" w:eastAsia="仿宋_GB2312" w:cs="Times New Roman"/>
          <w:b w:val="0"/>
          <w:bCs/>
          <w:color w:val="000000"/>
          <w:sz w:val="32"/>
          <w:szCs w:val="32"/>
        </w:rPr>
        <w:t>人才每人</w:t>
      </w:r>
      <w:r>
        <w:rPr>
          <w:rFonts w:hint="default" w:ascii="Times New Roman" w:hAnsi="Times New Roman" w:eastAsia="仿宋_GB2312" w:cs="Times New Roman"/>
          <w:b w:val="0"/>
          <w:bCs/>
          <w:color w:val="000000"/>
          <w:sz w:val="32"/>
          <w:szCs w:val="32"/>
          <w:lang w:val="en-US" w:eastAsia="zh-CN"/>
        </w:rPr>
        <w:t>15万元支持经费，分5年拨付。</w:t>
      </w:r>
      <w:r>
        <w:rPr>
          <w:rFonts w:hint="default" w:ascii="Times New Roman" w:hAnsi="Times New Roman" w:eastAsia="仿宋_GB2312" w:cs="Times New Roman"/>
          <w:b w:val="0"/>
          <w:bCs/>
          <w:color w:val="000000"/>
          <w:kern w:val="0"/>
          <w:sz w:val="32"/>
          <w:szCs w:val="32"/>
          <w:lang w:val="en-US" w:eastAsia="zh-CN" w:bidi="ar-SA"/>
        </w:rPr>
        <w:t>培养支持经费</w:t>
      </w:r>
      <w:r>
        <w:rPr>
          <w:rFonts w:hint="default" w:ascii="Times New Roman" w:hAnsi="Times New Roman" w:eastAsia="仿宋_GB2312" w:cs="Times New Roman"/>
          <w:b w:val="0"/>
          <w:bCs/>
          <w:color w:val="000000"/>
          <w:kern w:val="0"/>
          <w:sz w:val="32"/>
          <w:szCs w:val="32"/>
          <w:lang w:val="en" w:eastAsia="zh-CN" w:bidi="ar-SA"/>
        </w:rPr>
        <w:t>主要用于</w:t>
      </w:r>
      <w:r>
        <w:rPr>
          <w:rFonts w:hint="default" w:ascii="Times New Roman" w:hAnsi="Times New Roman" w:eastAsia="仿宋_GB2312" w:cs="Times New Roman"/>
          <w:b w:val="0"/>
          <w:bCs/>
          <w:color w:val="000000"/>
          <w:kern w:val="0"/>
          <w:sz w:val="32"/>
          <w:szCs w:val="32"/>
          <w:lang w:val="en-US" w:eastAsia="zh-CN" w:bidi="ar-SA"/>
        </w:rPr>
        <w:t>提升</w:t>
      </w:r>
      <w:r>
        <w:rPr>
          <w:rFonts w:hint="default" w:ascii="Times New Roman" w:hAnsi="Times New Roman" w:eastAsia="仿宋_GB2312" w:cs="Times New Roman"/>
          <w:b w:val="0"/>
          <w:bCs/>
          <w:color w:val="000000"/>
          <w:kern w:val="0"/>
          <w:sz w:val="32"/>
          <w:szCs w:val="32"/>
          <w:lang w:val="en" w:eastAsia="zh-CN" w:bidi="ar-SA"/>
        </w:rPr>
        <w:t>企业经营管理</w:t>
      </w:r>
      <w:r>
        <w:rPr>
          <w:rFonts w:hint="default" w:ascii="Times New Roman" w:hAnsi="Times New Roman" w:eastAsia="仿宋_GB2312" w:cs="Times New Roman"/>
          <w:b w:val="0"/>
          <w:bCs/>
          <w:color w:val="000000"/>
          <w:kern w:val="0"/>
          <w:sz w:val="32"/>
          <w:szCs w:val="32"/>
          <w:lang w:val="en-US" w:eastAsia="zh-CN" w:bidi="ar-SA"/>
        </w:rPr>
        <w:t>能力、财务管理能力、法律务实能力、技术管理能力等。</w:t>
      </w:r>
      <w:r>
        <w:rPr>
          <w:rFonts w:hint="default" w:ascii="Times New Roman" w:hAnsi="Times New Roman" w:eastAsia="仿宋_GB2312" w:cs="Times New Roman"/>
          <w:b w:val="0"/>
          <w:bCs/>
          <w:color w:val="000000"/>
          <w:sz w:val="32"/>
          <w:szCs w:val="32"/>
          <w:lang w:val="en-US" w:eastAsia="zh-CN"/>
        </w:rPr>
        <w:t>同时可用于支持计划入选者开展人才培养引进、团队建设、交流合作和绩效激励等，</w:t>
      </w:r>
      <w:r>
        <w:rPr>
          <w:rFonts w:hint="default" w:ascii="Times New Roman" w:hAnsi="Times New Roman" w:eastAsia="仿宋_GB2312" w:cs="Times New Roman"/>
          <w:b w:val="0"/>
          <w:bCs/>
          <w:color w:val="000000"/>
          <w:kern w:val="0"/>
          <w:sz w:val="32"/>
          <w:szCs w:val="32"/>
          <w:lang w:val="en-US" w:eastAsia="zh-CN" w:bidi="ar-SA"/>
        </w:rPr>
        <w:t>其中，绩效奖励部分不得超过</w:t>
      </w:r>
      <w:r>
        <w:rPr>
          <w:rFonts w:hint="default" w:ascii="Times New Roman" w:hAnsi="Times New Roman" w:eastAsia="仿宋_GB2312" w:cs="Times New Roman"/>
          <w:color w:val="000000"/>
          <w:kern w:val="0"/>
          <w:sz w:val="32"/>
          <w:szCs w:val="32"/>
          <w:lang w:val="en-US" w:eastAsia="zh-CN" w:bidi="ar-SA"/>
        </w:rPr>
        <w:t>培养支持经费</w:t>
      </w:r>
      <w:r>
        <w:rPr>
          <w:rFonts w:hint="default" w:ascii="Times New Roman" w:hAnsi="Times New Roman" w:eastAsia="仿宋_GB2312" w:cs="Times New Roman"/>
          <w:b w:val="0"/>
          <w:bCs/>
          <w:color w:val="000000"/>
          <w:kern w:val="0"/>
          <w:sz w:val="32"/>
          <w:szCs w:val="32"/>
          <w:lang w:val="en-US" w:eastAsia="zh-CN" w:bidi="ar-SA"/>
        </w:rPr>
        <w:t>总额的50%，视同省级奖励，按照相关规定免征个人所得税。在支持期内，用人单位应为入选人才提供必要的配套工作经费。</w:t>
      </w:r>
      <w:r>
        <w:rPr>
          <w:rFonts w:hint="default" w:ascii="Times New Roman" w:hAnsi="Times New Roman" w:eastAsia="仿宋_GB2312" w:cs="Times New Roman"/>
          <w:b w:val="0"/>
          <w:bCs/>
          <w:color w:val="000000"/>
          <w:sz w:val="33"/>
          <w:szCs w:val="33"/>
        </w:rPr>
        <w:t>入选的省管干部本人不享受省级培养支持经费绩效激励部分。</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default" w:ascii="Times New Roman" w:hAnsi="Times New Roman" w:cs="Times New Roman"/>
          <w:b w:val="0"/>
          <w:bCs/>
          <w:color w:val="000000"/>
          <w:lang w:val="en-US"/>
        </w:rPr>
      </w:pPr>
      <w:r>
        <w:rPr>
          <w:rFonts w:hint="default" w:ascii="Times New Roman" w:hAnsi="Times New Roman" w:eastAsia="黑体" w:cs="Times New Roman"/>
          <w:b w:val="0"/>
          <w:bCs/>
          <w:color w:val="000000"/>
          <w:sz w:val="32"/>
          <w:szCs w:val="32"/>
        </w:rPr>
        <w:t>第十</w:t>
      </w:r>
      <w:r>
        <w:rPr>
          <w:rFonts w:hint="default" w:ascii="Times New Roman" w:hAnsi="Times New Roman" w:eastAsia="黑体" w:cs="Times New Roman"/>
          <w:b w:val="0"/>
          <w:bCs/>
          <w:color w:val="000000"/>
          <w:sz w:val="32"/>
          <w:szCs w:val="32"/>
          <w:lang w:eastAsia="zh-CN"/>
        </w:rPr>
        <w:t>七</w:t>
      </w:r>
      <w:r>
        <w:rPr>
          <w:rFonts w:hint="default" w:ascii="Times New Roman" w:hAnsi="Times New Roman" w:eastAsia="黑体" w:cs="Times New Roman"/>
          <w:b w:val="0"/>
          <w:bCs/>
          <w:color w:val="000000"/>
          <w:sz w:val="32"/>
          <w:szCs w:val="32"/>
        </w:rPr>
        <w:t>条</w:t>
      </w:r>
      <w:r>
        <w:rPr>
          <w:rFonts w:hint="default" w:ascii="Times New Roman" w:hAnsi="Times New Roman" w:eastAsia="仿宋_GB2312" w:cs="Times New Roman"/>
          <w:b w:val="0"/>
          <w:bCs/>
          <w:color w:val="000000"/>
          <w:sz w:val="32"/>
          <w:szCs w:val="32"/>
          <w:lang w:val="en-US" w:eastAsia="zh-CN"/>
        </w:rPr>
        <w:t xml:space="preserve"> </w:t>
      </w:r>
      <w:r>
        <w:rPr>
          <w:rFonts w:hint="eastAsia" w:cs="Times New Roman"/>
          <w:b w:val="0"/>
          <w:bCs/>
          <w:color w:val="000000"/>
          <w:sz w:val="32"/>
          <w:szCs w:val="32"/>
          <w:lang w:val="en-US" w:eastAsia="zh-CN"/>
        </w:rPr>
        <w:t xml:space="preserve"> </w:t>
      </w:r>
      <w:r>
        <w:rPr>
          <w:rFonts w:hint="default" w:ascii="Times New Roman" w:hAnsi="Times New Roman" w:eastAsia="仿宋_GB2312" w:cs="Times New Roman"/>
          <w:b w:val="0"/>
          <w:bCs/>
          <w:color w:val="000000"/>
          <w:sz w:val="32"/>
          <w:szCs w:val="32"/>
          <w:lang w:val="en-US" w:eastAsia="zh-CN"/>
        </w:rPr>
        <w:t>项目</w:t>
      </w:r>
      <w:r>
        <w:rPr>
          <w:rFonts w:hint="default" w:ascii="Times New Roman" w:hAnsi="Times New Roman" w:eastAsia="仿宋_GB2312" w:cs="Times New Roman"/>
          <w:b w:val="0"/>
          <w:bCs/>
          <w:color w:val="000000"/>
          <w:kern w:val="0"/>
          <w:sz w:val="32"/>
          <w:szCs w:val="32"/>
          <w:lang w:val="en-US" w:eastAsia="zh-CN" w:bidi="ar-SA"/>
        </w:rPr>
        <w:t>经费应当纳入用人单位财务统一管理，单独核算，专款专用。使用时，由计划入选者向所在单位提出使用计划及具体方案，经审批同意后予以支付。所在单位应进一步简化审批手续，提高使用效率，保证经费使用效果，每年末将资金使用情况报</w:t>
      </w:r>
      <w:r>
        <w:rPr>
          <w:rFonts w:hint="default" w:ascii="Times New Roman" w:hAnsi="Times New Roman" w:eastAsia="仿宋_GB2312" w:cs="Times New Roman"/>
          <w:b w:val="0"/>
          <w:bCs/>
          <w:color w:val="000000"/>
          <w:sz w:val="32"/>
          <w:szCs w:val="32"/>
          <w:lang w:eastAsia="zh-CN"/>
        </w:rPr>
        <w:t>省工业和信息化</w:t>
      </w:r>
      <w:r>
        <w:rPr>
          <w:rFonts w:hint="default" w:ascii="Times New Roman" w:hAnsi="Times New Roman" w:eastAsia="仿宋_GB2312" w:cs="Times New Roman"/>
          <w:b w:val="0"/>
          <w:bCs/>
          <w:color w:val="000000"/>
          <w:kern w:val="0"/>
          <w:sz w:val="32"/>
          <w:szCs w:val="32"/>
          <w:lang w:val="en-US" w:eastAsia="zh-CN" w:bidi="ar-SA"/>
        </w:rPr>
        <w:t>厅备案。在培养支持周期内，年度剩余的培养支持经费可以结转下一年度继续使用。培养支持周期结束后，剩余培养支持经费按原渠道返还。</w:t>
      </w:r>
    </w:p>
    <w:p>
      <w:pPr>
        <w:pStyle w:val="4"/>
        <w:keepNext w:val="0"/>
        <w:keepLines w:val="0"/>
        <w:pageBreakBefore w:val="0"/>
        <w:widowControl w:val="0"/>
        <w:kinsoku/>
        <w:wordWrap/>
        <w:topLinePunct w:val="0"/>
        <w:autoSpaceDE/>
        <w:autoSpaceDN/>
        <w:bidi w:val="0"/>
        <w:spacing w:after="0" w:line="576" w:lineRule="exact"/>
        <w:ind w:left="0" w:leftChars="0"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b w:val="0"/>
          <w:bCs w:val="0"/>
          <w:color w:val="000000"/>
          <w:spacing w:val="0"/>
          <w:sz w:val="32"/>
          <w:szCs w:val="32"/>
          <w:highlight w:val="none"/>
          <w:u w:val="none"/>
          <w:shd w:val="clear" w:color="auto" w:fill="auto"/>
          <w:lang w:eastAsia="zh-CN"/>
        </w:rPr>
        <w:t>第十八条</w:t>
      </w:r>
      <w:r>
        <w:rPr>
          <w:rFonts w:hint="default" w:ascii="Times New Roman" w:hAnsi="Times New Roman" w:eastAsia="仿宋_GB2312" w:cs="Times New Roman"/>
          <w:b w:val="0"/>
          <w:bCs w:val="0"/>
          <w:color w:val="000000"/>
          <w:spacing w:val="0"/>
          <w:sz w:val="32"/>
          <w:szCs w:val="32"/>
          <w:highlight w:val="none"/>
          <w:u w:val="none"/>
          <w:shd w:val="clear" w:color="auto" w:fill="auto"/>
          <w:lang w:val="en-US" w:eastAsia="zh-CN"/>
        </w:rPr>
        <w:t xml:space="preserve">  </w:t>
      </w:r>
      <w:r>
        <w:rPr>
          <w:rFonts w:hint="default" w:ascii="Times New Roman" w:hAnsi="Times New Roman" w:eastAsia="仿宋_GB2312" w:cs="Times New Roman"/>
          <w:b w:val="0"/>
          <w:bCs w:val="0"/>
          <w:color w:val="000000"/>
          <w:spacing w:val="0"/>
          <w:sz w:val="32"/>
          <w:szCs w:val="32"/>
          <w:highlight w:val="none"/>
          <w:u w:val="none"/>
          <w:shd w:val="clear" w:color="auto" w:fill="auto"/>
          <w:lang w:eastAsia="zh-CN"/>
        </w:rPr>
        <w:t>加强统筹协调，强化责任落实，按照相关政策规定，及时推进安家补助、支持经费、编制保障、项目支持和转化激励等措施落实到位。</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黑体" w:cs="Times New Roman"/>
          <w:b w:val="0"/>
          <w:bCs/>
          <w:color w:val="000000"/>
          <w:sz w:val="32"/>
          <w:szCs w:val="32"/>
          <w:lang w:val="en-US"/>
        </w:rPr>
      </w:pPr>
      <w:r>
        <w:rPr>
          <w:rFonts w:hint="default" w:ascii="Times New Roman" w:hAnsi="Times New Roman" w:eastAsia="黑体" w:cs="Times New Roman"/>
          <w:b w:val="0"/>
          <w:bCs/>
          <w:color w:val="000000"/>
          <w:sz w:val="32"/>
          <w:szCs w:val="32"/>
        </w:rPr>
        <w:t>第</w:t>
      </w:r>
      <w:r>
        <w:rPr>
          <w:rFonts w:hint="default" w:ascii="Times New Roman" w:hAnsi="Times New Roman" w:eastAsia="黑体" w:cs="Times New Roman"/>
          <w:b w:val="0"/>
          <w:bCs/>
          <w:color w:val="000000"/>
          <w:sz w:val="32"/>
          <w:szCs w:val="32"/>
          <w:lang w:val="en-US" w:eastAsia="zh-CN"/>
        </w:rPr>
        <w:t>五</w:t>
      </w:r>
      <w:r>
        <w:rPr>
          <w:rFonts w:hint="default" w:ascii="Times New Roman" w:hAnsi="Times New Roman" w:eastAsia="黑体" w:cs="Times New Roman"/>
          <w:b w:val="0"/>
          <w:bCs/>
          <w:color w:val="000000"/>
          <w:sz w:val="32"/>
          <w:szCs w:val="32"/>
        </w:rPr>
        <w:t xml:space="preserve">章  </w:t>
      </w:r>
      <w:r>
        <w:rPr>
          <w:rFonts w:hint="default" w:ascii="Times New Roman" w:hAnsi="Times New Roman" w:eastAsia="黑体" w:cs="Times New Roman"/>
          <w:b w:val="0"/>
          <w:bCs/>
          <w:color w:val="000000"/>
          <w:sz w:val="32"/>
          <w:szCs w:val="32"/>
          <w:lang w:val="en-US" w:eastAsia="zh-CN"/>
        </w:rPr>
        <w:t>管理服务</w:t>
      </w:r>
    </w:p>
    <w:p>
      <w:pPr>
        <w:pStyle w:val="4"/>
        <w:keepNext w:val="0"/>
        <w:keepLines w:val="0"/>
        <w:pageBreakBefore w:val="0"/>
        <w:widowControl w:val="0"/>
        <w:kinsoku/>
        <w:wordWrap/>
        <w:topLinePunct w:val="0"/>
        <w:autoSpaceDE/>
        <w:autoSpaceDN/>
        <w:bidi w:val="0"/>
        <w:spacing w:after="0" w:line="576" w:lineRule="exact"/>
        <w:ind w:firstLine="640" w:firstLineChars="200"/>
        <w:jc w:val="both"/>
        <w:textAlignment w:val="auto"/>
        <w:rPr>
          <w:rFonts w:hint="default" w:ascii="Times New Roman" w:hAnsi="Times New Roman" w:eastAsia="仿宋_GB2312" w:cs="Times New Roman"/>
          <w:color w:val="000000"/>
          <w:kern w:val="0"/>
          <w:sz w:val="32"/>
          <w:szCs w:val="32"/>
          <w:lang w:val="en"/>
        </w:rPr>
      </w:pPr>
      <w:r>
        <w:rPr>
          <w:rFonts w:hint="default" w:ascii="Times New Roman" w:hAnsi="Times New Roman" w:eastAsia="黑体" w:cs="Times New Roman"/>
          <w:b w:val="0"/>
          <w:bCs/>
          <w:color w:val="000000"/>
          <w:sz w:val="32"/>
          <w:szCs w:val="32"/>
        </w:rPr>
        <w:t>第十</w:t>
      </w:r>
      <w:r>
        <w:rPr>
          <w:rFonts w:hint="default" w:ascii="Times New Roman" w:hAnsi="Times New Roman" w:eastAsia="黑体" w:cs="Times New Roman"/>
          <w:color w:val="000000"/>
          <w:sz w:val="32"/>
          <w:szCs w:val="32"/>
          <w:lang w:val="en-US" w:eastAsia="zh-CN"/>
        </w:rPr>
        <w:t>九</w:t>
      </w:r>
      <w:r>
        <w:rPr>
          <w:rFonts w:hint="default" w:ascii="Times New Roman" w:hAnsi="Times New Roman" w:eastAsia="黑体" w:cs="Times New Roman"/>
          <w:b w:val="0"/>
          <w:bCs/>
          <w:color w:val="000000"/>
          <w:sz w:val="32"/>
          <w:szCs w:val="32"/>
        </w:rPr>
        <w:t>条</w:t>
      </w:r>
      <w:r>
        <w:rPr>
          <w:rFonts w:hint="default" w:ascii="Times New Roman" w:hAnsi="Times New Roman" w:eastAsia="黑体" w:cs="Times New Roman"/>
          <w:b w:val="0"/>
          <w:bCs/>
          <w:color w:val="000000"/>
          <w:sz w:val="32"/>
          <w:szCs w:val="32"/>
          <w:lang w:val="en-US" w:eastAsia="zh-CN"/>
        </w:rPr>
        <w:t xml:space="preserve">  </w:t>
      </w:r>
      <w:r>
        <w:rPr>
          <w:rFonts w:hint="default" w:ascii="Times New Roman" w:hAnsi="Times New Roman" w:eastAsia="仿宋_GB2312" w:cs="Times New Roman"/>
          <w:b w:val="0"/>
          <w:bCs/>
          <w:color w:val="000000"/>
          <w:sz w:val="32"/>
          <w:szCs w:val="32"/>
          <w:lang w:val="en-US" w:eastAsia="zh-CN"/>
        </w:rPr>
        <w:t>将计划入选者纳入</w:t>
      </w:r>
      <w:r>
        <w:rPr>
          <w:rFonts w:hint="default" w:ascii="Times New Roman" w:hAnsi="Times New Roman" w:eastAsia="仿宋_GB2312" w:cs="Times New Roman"/>
          <w:color w:val="000000"/>
          <w:kern w:val="0"/>
          <w:sz w:val="32"/>
          <w:szCs w:val="32"/>
          <w:lang w:val="en"/>
        </w:rPr>
        <w:t>省委</w:t>
      </w:r>
      <w:r>
        <w:rPr>
          <w:rFonts w:hint="default" w:ascii="Times New Roman" w:hAnsi="Times New Roman" w:eastAsia="仿宋_GB2312" w:cs="Times New Roman"/>
          <w:color w:val="000000"/>
          <w:kern w:val="0"/>
          <w:sz w:val="32"/>
          <w:szCs w:val="32"/>
          <w:lang w:val="en-US" w:eastAsia="zh-CN"/>
        </w:rPr>
        <w:t>及</w:t>
      </w:r>
      <w:r>
        <w:rPr>
          <w:rFonts w:hint="default" w:ascii="Times New Roman" w:hAnsi="Times New Roman" w:eastAsia="仿宋_GB2312" w:cs="Times New Roman"/>
          <w:b w:val="0"/>
          <w:bCs/>
          <w:color w:val="000000"/>
          <w:sz w:val="32"/>
          <w:szCs w:val="32"/>
          <w:lang w:val="en-US" w:eastAsia="zh-CN"/>
        </w:rPr>
        <w:t>省工信厅党组联系服务专家范围，</w:t>
      </w:r>
      <w:r>
        <w:rPr>
          <w:rFonts w:hint="default" w:ascii="Times New Roman" w:hAnsi="Times New Roman" w:eastAsia="仿宋_GB2312" w:cs="Times New Roman"/>
          <w:color w:val="000000"/>
          <w:kern w:val="0"/>
          <w:sz w:val="32"/>
          <w:szCs w:val="32"/>
          <w:lang w:val="en"/>
        </w:rPr>
        <w:t>加强政治引领，</w:t>
      </w:r>
      <w:r>
        <w:rPr>
          <w:rFonts w:hint="default" w:ascii="Times New Roman" w:hAnsi="Times New Roman" w:eastAsia="仿宋_GB2312" w:cs="Times New Roman"/>
          <w:b w:val="0"/>
          <w:bCs/>
          <w:color w:val="000000"/>
          <w:sz w:val="32"/>
          <w:szCs w:val="32"/>
          <w:lang w:val="en-US" w:eastAsia="zh-CN"/>
        </w:rPr>
        <w:t>定期走访慰问，</w:t>
      </w:r>
      <w:r>
        <w:rPr>
          <w:rFonts w:hint="default" w:ascii="Times New Roman" w:hAnsi="Times New Roman" w:eastAsia="仿宋_GB2312" w:cs="Times New Roman"/>
          <w:color w:val="000000"/>
          <w:kern w:val="0"/>
          <w:sz w:val="32"/>
          <w:szCs w:val="32"/>
          <w:lang w:val="en"/>
        </w:rPr>
        <w:t>及时</w:t>
      </w:r>
      <w:r>
        <w:rPr>
          <w:rFonts w:hint="default" w:ascii="Times New Roman" w:hAnsi="Times New Roman" w:eastAsia="仿宋_GB2312" w:cs="Times New Roman"/>
          <w:b w:val="0"/>
          <w:bCs/>
          <w:color w:val="000000"/>
          <w:sz w:val="32"/>
          <w:szCs w:val="32"/>
          <w:lang w:val="en-US" w:eastAsia="zh-CN"/>
        </w:rPr>
        <w:t>通报情况，听取意见建议。</w:t>
      </w:r>
      <w:r>
        <w:rPr>
          <w:rFonts w:hint="default" w:ascii="Times New Roman" w:hAnsi="Times New Roman" w:eastAsia="仿宋_GB2312" w:cs="Times New Roman"/>
          <w:color w:val="000000"/>
          <w:kern w:val="0"/>
          <w:sz w:val="32"/>
          <w:szCs w:val="32"/>
          <w:lang w:val="en"/>
        </w:rPr>
        <w:t>每年组织新入选者开展国情省情研修，教育引导广大人才积极投身吉林振兴发展实践。</w:t>
      </w:r>
    </w:p>
    <w:p>
      <w:pPr>
        <w:keepNext w:val="0"/>
        <w:keepLines w:val="0"/>
        <w:pageBreakBefore w:val="0"/>
        <w:widowControl w:val="0"/>
        <w:kinsoku/>
        <w:wordWrap/>
        <w:topLinePunct w:val="0"/>
        <w:autoSpaceDE/>
        <w:autoSpaceDN/>
        <w:bidi w:val="0"/>
        <w:spacing w:line="576"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b w:val="0"/>
          <w:bCs/>
          <w:color w:val="000000"/>
          <w:sz w:val="32"/>
          <w:szCs w:val="32"/>
        </w:rPr>
        <w:t>第</w:t>
      </w:r>
      <w:r>
        <w:rPr>
          <w:rFonts w:hint="default" w:ascii="Times New Roman" w:hAnsi="Times New Roman" w:eastAsia="黑体" w:cs="Times New Roman"/>
          <w:color w:val="000000"/>
          <w:sz w:val="32"/>
          <w:szCs w:val="32"/>
          <w:lang w:eastAsia="zh-CN"/>
        </w:rPr>
        <w:t>二十</w:t>
      </w:r>
      <w:r>
        <w:rPr>
          <w:rFonts w:hint="default" w:ascii="Times New Roman" w:hAnsi="Times New Roman" w:eastAsia="黑体" w:cs="Times New Roman"/>
          <w:b w:val="0"/>
          <w:bCs/>
          <w:color w:val="000000"/>
          <w:sz w:val="32"/>
          <w:szCs w:val="32"/>
        </w:rPr>
        <w:t>条</w:t>
      </w:r>
      <w:r>
        <w:rPr>
          <w:rFonts w:hint="default" w:ascii="Times New Roman" w:hAnsi="Times New Roman" w:eastAsia="黑体" w:cs="Times New Roman"/>
          <w:b w:val="0"/>
          <w:bCs/>
          <w:color w:val="000000"/>
          <w:sz w:val="32"/>
          <w:szCs w:val="32"/>
          <w:lang w:val="en-US" w:eastAsia="zh-CN"/>
        </w:rPr>
        <w:t xml:space="preserve">  </w:t>
      </w:r>
      <w:r>
        <w:rPr>
          <w:rFonts w:hint="default" w:ascii="Times New Roman" w:hAnsi="Times New Roman" w:eastAsia="仿宋_GB2312" w:cs="Times New Roman"/>
          <w:b w:val="0"/>
          <w:bCs w:val="0"/>
          <w:color w:val="000000"/>
          <w:spacing w:val="0"/>
          <w:sz w:val="32"/>
          <w:szCs w:val="32"/>
          <w:highlight w:val="none"/>
          <w:u w:val="none"/>
          <w:lang w:val="en" w:eastAsia="zh-CN"/>
        </w:rPr>
        <w:t>切实加强人才服务保障力度，对计划入选者按照省人才政策相应标准条件，给予配偶就业、子女入学、医疗照顾、交通出行、景区旅游等多种服务保障，着力解决人才后顾之忧。</w:t>
      </w:r>
    </w:p>
    <w:p>
      <w:pPr>
        <w:keepNext w:val="0"/>
        <w:keepLines w:val="0"/>
        <w:pageBreakBefore w:val="0"/>
        <w:widowControl w:val="0"/>
        <w:kinsoku/>
        <w:wordWrap/>
        <w:topLinePunct w:val="0"/>
        <w:autoSpaceDE/>
        <w:autoSpaceDN/>
        <w:bidi w:val="0"/>
        <w:snapToGrid/>
        <w:spacing w:line="576"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二十一</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kern w:val="0"/>
          <w:sz w:val="32"/>
          <w:szCs w:val="32"/>
        </w:rPr>
        <w:t>优先推荐入选者主持、承担国家和省级重大科研项目、重大建设项目、国际交流与合作项目、重点学科建设。优先推荐入选者申报国家重点人才计划，到国际、国内学术组织任职，进入各级决策咨询委员会，鼓励积极建言献策。</w:t>
      </w:r>
    </w:p>
    <w:p>
      <w:pPr>
        <w:pStyle w:val="2"/>
        <w:keepNext w:val="0"/>
        <w:keepLines w:val="0"/>
        <w:pageBreakBefore w:val="0"/>
        <w:widowControl w:val="0"/>
        <w:kinsoku/>
        <w:wordWrap/>
        <w:topLinePunct w:val="0"/>
        <w:autoSpaceDE/>
        <w:autoSpaceDN/>
        <w:bidi w:val="0"/>
        <w:spacing w:after="0" w:line="576" w:lineRule="exact"/>
        <w:ind w:left="0" w:leftChars="0" w:firstLine="640"/>
        <w:jc w:val="both"/>
        <w:textAlignment w:val="auto"/>
        <w:rPr>
          <w:rFonts w:hint="default" w:ascii="Times New Roman" w:hAnsi="Times New Roman" w:eastAsia="仿宋_GB2312" w:cs="Times New Roman"/>
          <w:b w:val="0"/>
          <w:bCs w:val="0"/>
          <w:color w:val="000000"/>
          <w:spacing w:val="0"/>
          <w:sz w:val="32"/>
          <w:szCs w:val="32"/>
          <w:highlight w:val="none"/>
          <w:u w:val="none"/>
        </w:rPr>
      </w:pPr>
      <w:r>
        <w:rPr>
          <w:rFonts w:hint="default" w:ascii="Times New Roman" w:hAnsi="Times New Roman" w:eastAsia="黑体" w:cs="Times New Roman"/>
          <w:b w:val="0"/>
          <w:bCs/>
          <w:color w:val="000000"/>
          <w:sz w:val="32"/>
          <w:szCs w:val="32"/>
        </w:rPr>
        <w:t>第</w:t>
      </w:r>
      <w:r>
        <w:rPr>
          <w:rFonts w:hint="default" w:ascii="Times New Roman" w:hAnsi="Times New Roman" w:eastAsia="黑体" w:cs="Times New Roman"/>
          <w:b w:val="0"/>
          <w:bCs/>
          <w:color w:val="000000"/>
          <w:sz w:val="32"/>
          <w:szCs w:val="32"/>
          <w:lang w:eastAsia="zh-CN"/>
        </w:rPr>
        <w:t>二十二</w:t>
      </w:r>
      <w:r>
        <w:rPr>
          <w:rFonts w:hint="default" w:ascii="Times New Roman" w:hAnsi="Times New Roman" w:eastAsia="黑体" w:cs="Times New Roman"/>
          <w:b w:val="0"/>
          <w:bCs/>
          <w:color w:val="000000"/>
          <w:sz w:val="32"/>
          <w:szCs w:val="32"/>
        </w:rPr>
        <w:t>条</w:t>
      </w:r>
      <w:r>
        <w:rPr>
          <w:rFonts w:hint="default" w:ascii="Times New Roman" w:hAnsi="Times New Roman" w:eastAsia="黑体" w:cs="Times New Roman"/>
          <w:b w:val="0"/>
          <w:bCs/>
          <w:color w:val="000000"/>
          <w:sz w:val="32"/>
          <w:szCs w:val="32"/>
          <w:lang w:val="en-US" w:eastAsia="zh-CN"/>
        </w:rPr>
        <w:t xml:space="preserve">  </w:t>
      </w:r>
      <w:r>
        <w:rPr>
          <w:rFonts w:hint="default" w:ascii="Times New Roman" w:hAnsi="Times New Roman" w:eastAsia="仿宋_GB2312" w:cs="Times New Roman"/>
          <w:b w:val="0"/>
          <w:bCs/>
          <w:color w:val="000000"/>
          <w:sz w:val="32"/>
          <w:szCs w:val="32"/>
        </w:rPr>
        <w:t>用人单位和入选者须共同制定培养计划并报项目主管部门备案</w:t>
      </w:r>
      <w:r>
        <w:rPr>
          <w:rFonts w:hint="default" w:ascii="Times New Roman" w:hAnsi="Times New Roman" w:eastAsia="仿宋_GB2312" w:cs="Times New Roman"/>
          <w:b w:val="0"/>
          <w:bCs/>
          <w:color w:val="000000"/>
          <w:sz w:val="32"/>
          <w:szCs w:val="32"/>
          <w:lang w:eastAsia="zh-CN"/>
        </w:rPr>
        <w:t>。省工业和信息化</w:t>
      </w:r>
      <w:r>
        <w:rPr>
          <w:rFonts w:hint="default" w:ascii="Times New Roman" w:hAnsi="Times New Roman" w:eastAsia="仿宋_GB2312" w:cs="Times New Roman"/>
          <w:b w:val="0"/>
          <w:bCs/>
          <w:color w:val="000000"/>
          <w:sz w:val="32"/>
          <w:szCs w:val="32"/>
        </w:rPr>
        <w:t>厅会同各有关地区、各有关单位，定期对申报单位、入选者进行</w:t>
      </w:r>
      <w:r>
        <w:rPr>
          <w:rFonts w:hint="default" w:ascii="Times New Roman" w:hAnsi="Times New Roman" w:eastAsia="仿宋_GB2312" w:cs="Times New Roman"/>
          <w:b w:val="0"/>
          <w:bCs/>
          <w:color w:val="000000"/>
          <w:spacing w:val="0"/>
          <w:sz w:val="32"/>
          <w:szCs w:val="32"/>
          <w:highlight w:val="none"/>
          <w:u w:val="none"/>
        </w:rPr>
        <w:t>考核</w:t>
      </w:r>
      <w:r>
        <w:rPr>
          <w:rFonts w:hint="default" w:ascii="Times New Roman" w:hAnsi="Times New Roman" w:eastAsia="仿宋_GB2312" w:cs="Times New Roman"/>
          <w:b w:val="0"/>
          <w:bCs/>
          <w:color w:val="000000"/>
          <w:spacing w:val="0"/>
          <w:sz w:val="32"/>
          <w:szCs w:val="32"/>
          <w:highlight w:val="none"/>
          <w:u w:val="none"/>
          <w:lang w:eastAsia="zh-CN"/>
        </w:rPr>
        <w:t>评价</w:t>
      </w:r>
      <w:r>
        <w:rPr>
          <w:rFonts w:hint="default" w:ascii="Times New Roman" w:hAnsi="Times New Roman" w:eastAsia="仿宋_GB2312" w:cs="Times New Roman"/>
          <w:b w:val="0"/>
          <w:bCs/>
          <w:color w:val="000000"/>
          <w:sz w:val="32"/>
          <w:szCs w:val="32"/>
        </w:rPr>
        <w:t>，考核内容主要包括人才成长、发挥作用、培养支持经费使用等情况，促进人才更好的发挥作用，并将考核结果存入人才信息档案。</w:t>
      </w:r>
      <w:r>
        <w:rPr>
          <w:rFonts w:hint="default" w:ascii="Times New Roman" w:hAnsi="Times New Roman" w:eastAsia="仿宋_GB2312" w:cs="Times New Roman"/>
          <w:b w:val="0"/>
          <w:bCs/>
          <w:color w:val="000000"/>
          <w:spacing w:val="0"/>
          <w:sz w:val="32"/>
          <w:szCs w:val="32"/>
          <w:highlight w:val="none"/>
          <w:u w:val="none"/>
          <w:lang w:eastAsia="zh-CN"/>
        </w:rPr>
        <w:t>培养支持期满前</w:t>
      </w:r>
      <w:r>
        <w:rPr>
          <w:rFonts w:hint="default" w:ascii="Times New Roman" w:hAnsi="Times New Roman" w:eastAsia="仿宋_GB2312" w:cs="Times New Roman"/>
          <w:b w:val="0"/>
          <w:bCs/>
          <w:color w:val="000000"/>
          <w:spacing w:val="0"/>
          <w:sz w:val="32"/>
          <w:szCs w:val="32"/>
          <w:highlight w:val="none"/>
          <w:u w:val="none"/>
          <w:lang w:val="en-US" w:eastAsia="zh-CN"/>
        </w:rPr>
        <w:t>6个月，</w:t>
      </w:r>
      <w:r>
        <w:rPr>
          <w:rFonts w:hint="default" w:ascii="Times New Roman" w:hAnsi="Times New Roman" w:eastAsia="仿宋_GB2312" w:cs="Times New Roman"/>
          <w:b w:val="0"/>
          <w:bCs/>
          <w:color w:val="000000"/>
          <w:sz w:val="32"/>
          <w:szCs w:val="32"/>
        </w:rPr>
        <w:t>用人单位须向</w:t>
      </w:r>
      <w:r>
        <w:rPr>
          <w:rFonts w:hint="default" w:ascii="Times New Roman" w:hAnsi="Times New Roman" w:eastAsia="仿宋_GB2312" w:cs="Times New Roman"/>
          <w:b w:val="0"/>
          <w:bCs/>
          <w:color w:val="000000"/>
          <w:sz w:val="32"/>
          <w:szCs w:val="32"/>
          <w:lang w:eastAsia="zh-CN"/>
        </w:rPr>
        <w:t>省工业和信息化</w:t>
      </w:r>
      <w:r>
        <w:rPr>
          <w:rFonts w:hint="default" w:ascii="Times New Roman" w:hAnsi="Times New Roman" w:eastAsia="仿宋_GB2312" w:cs="Times New Roman"/>
          <w:b w:val="0"/>
          <w:bCs/>
          <w:color w:val="000000"/>
          <w:sz w:val="32"/>
          <w:szCs w:val="32"/>
        </w:rPr>
        <w:t>厅提交入选者培养支持情况报告，</w:t>
      </w:r>
      <w:r>
        <w:rPr>
          <w:rFonts w:hint="default" w:ascii="Times New Roman" w:hAnsi="Times New Roman" w:eastAsia="仿宋_GB2312" w:cs="Times New Roman"/>
          <w:b w:val="0"/>
          <w:bCs/>
          <w:color w:val="000000"/>
          <w:sz w:val="32"/>
          <w:szCs w:val="32"/>
          <w:lang w:eastAsia="zh-CN"/>
        </w:rPr>
        <w:t>省工业和信息化</w:t>
      </w:r>
      <w:r>
        <w:rPr>
          <w:rFonts w:hint="default" w:ascii="Times New Roman" w:hAnsi="Times New Roman" w:eastAsia="仿宋_GB2312" w:cs="Times New Roman"/>
          <w:b w:val="0"/>
          <w:bCs/>
          <w:color w:val="000000"/>
          <w:sz w:val="32"/>
          <w:szCs w:val="32"/>
        </w:rPr>
        <w:t>厅</w:t>
      </w:r>
      <w:r>
        <w:rPr>
          <w:rFonts w:hint="default" w:ascii="Times New Roman" w:hAnsi="Times New Roman" w:eastAsia="仿宋_GB2312" w:cs="Times New Roman"/>
          <w:b w:val="0"/>
          <w:bCs/>
          <w:color w:val="000000"/>
          <w:spacing w:val="0"/>
          <w:sz w:val="32"/>
          <w:szCs w:val="32"/>
          <w:highlight w:val="none"/>
          <w:u w:val="none"/>
          <w:lang w:val="en-US" w:eastAsia="zh-CN"/>
        </w:rPr>
        <w:t>组织开展效果评估，评估结果报省委人才工作领导小组办公室备案。</w:t>
      </w:r>
    </w:p>
    <w:p>
      <w:pPr>
        <w:keepNext w:val="0"/>
        <w:keepLines w:val="0"/>
        <w:pageBreakBefore w:val="0"/>
        <w:widowControl w:val="0"/>
        <w:kinsoku/>
        <w:wordWrap/>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color w:val="000000"/>
          <w:sz w:val="32"/>
          <w:szCs w:val="32"/>
        </w:rPr>
        <w:t>第</w:t>
      </w:r>
      <w:r>
        <w:rPr>
          <w:rFonts w:hint="default" w:ascii="Times New Roman" w:hAnsi="Times New Roman" w:eastAsia="黑体" w:cs="Times New Roman"/>
          <w:color w:val="000000"/>
          <w:sz w:val="32"/>
          <w:szCs w:val="32"/>
          <w:lang w:eastAsia="zh-CN"/>
        </w:rPr>
        <w:t>二十三</w:t>
      </w:r>
      <w:r>
        <w:rPr>
          <w:rFonts w:hint="default" w:ascii="Times New Roman" w:hAnsi="Times New Roman" w:eastAsia="黑体" w:cs="Times New Roman"/>
          <w:b w:val="0"/>
          <w:bCs/>
          <w:color w:val="000000"/>
          <w:sz w:val="32"/>
          <w:szCs w:val="32"/>
        </w:rPr>
        <w:t>条</w:t>
      </w:r>
      <w:r>
        <w:rPr>
          <w:rFonts w:hint="default" w:ascii="Times New Roman" w:hAnsi="Times New Roman" w:eastAsia="黑体" w:cs="Times New Roman"/>
          <w:b w:val="0"/>
          <w:bCs/>
          <w:color w:val="000000"/>
          <w:sz w:val="32"/>
          <w:szCs w:val="32"/>
          <w:lang w:val="en-US" w:eastAsia="zh-CN"/>
        </w:rPr>
        <w:t xml:space="preserve">  </w:t>
      </w:r>
      <w:r>
        <w:rPr>
          <w:rFonts w:hint="default" w:ascii="Times New Roman" w:hAnsi="Times New Roman" w:eastAsia="仿宋_GB2312" w:cs="Times New Roman"/>
          <w:b w:val="0"/>
          <w:bCs/>
          <w:color w:val="000000"/>
          <w:sz w:val="32"/>
          <w:szCs w:val="32"/>
          <w:lang w:val="en-US" w:eastAsia="zh-CN"/>
        </w:rPr>
        <w:t>在培养支持期内，</w:t>
      </w:r>
      <w:r>
        <w:rPr>
          <w:rFonts w:hint="default" w:ascii="Times New Roman" w:hAnsi="Times New Roman" w:eastAsia="仿宋_GB2312" w:cs="Times New Roman"/>
          <w:color w:val="000000"/>
          <w:sz w:val="32"/>
          <w:szCs w:val="32"/>
          <w:lang w:eastAsia="zh-CN"/>
        </w:rPr>
        <w:t>经营管理领军</w:t>
      </w:r>
      <w:r>
        <w:rPr>
          <w:rFonts w:hint="default" w:ascii="Times New Roman" w:hAnsi="Times New Roman" w:eastAsia="仿宋_GB2312" w:cs="Times New Roman"/>
          <w:color w:val="000000"/>
          <w:sz w:val="32"/>
          <w:szCs w:val="32"/>
        </w:rPr>
        <w:t>人才</w:t>
      </w:r>
      <w:r>
        <w:rPr>
          <w:rFonts w:hint="default" w:ascii="Times New Roman" w:hAnsi="Times New Roman" w:eastAsia="仿宋_GB2312" w:cs="Times New Roman"/>
          <w:b w:val="0"/>
          <w:bCs/>
          <w:color w:val="000000"/>
          <w:sz w:val="32"/>
          <w:szCs w:val="32"/>
          <w:lang w:val="en-US" w:eastAsia="zh-CN"/>
        </w:rPr>
        <w:t>工作变动、职务调整、取得重大成果、获得奖励、受到处分以及健康状况等方面情况，所在单位和主管部门应该及时报告省工业和信息化厅，并报省委人才工作领导小组办公室备案。</w:t>
      </w:r>
      <w:r>
        <w:rPr>
          <w:rFonts w:hint="default" w:ascii="Times New Roman" w:hAnsi="Times New Roman" w:eastAsia="仿宋_GB2312" w:cs="Times New Roman"/>
          <w:b w:val="0"/>
          <w:bCs/>
          <w:color w:val="000000"/>
          <w:sz w:val="32"/>
          <w:szCs w:val="32"/>
        </w:rPr>
        <w:t>如在省内调动工作单位的，</w:t>
      </w:r>
      <w:r>
        <w:rPr>
          <w:rFonts w:hint="default" w:ascii="Times New Roman" w:hAnsi="Times New Roman" w:eastAsia="仿宋_GB2312" w:cs="Times New Roman"/>
          <w:b w:val="0"/>
          <w:bCs w:val="0"/>
          <w:color w:val="000000"/>
          <w:spacing w:val="0"/>
          <w:sz w:val="32"/>
          <w:szCs w:val="32"/>
          <w:highlight w:val="none"/>
          <w:u w:val="none"/>
          <w:lang w:eastAsia="zh-CN"/>
        </w:rPr>
        <w:t>应当与转出单位协商一致报</w:t>
      </w:r>
      <w:r>
        <w:rPr>
          <w:rFonts w:hint="default" w:ascii="Times New Roman" w:hAnsi="Times New Roman" w:eastAsia="仿宋_GB2312" w:cs="Times New Roman"/>
          <w:b w:val="0"/>
          <w:bCs/>
          <w:color w:val="000000"/>
          <w:sz w:val="32"/>
          <w:szCs w:val="32"/>
        </w:rPr>
        <w:t>省</w:t>
      </w:r>
      <w:r>
        <w:rPr>
          <w:rFonts w:hint="default" w:ascii="Times New Roman" w:hAnsi="Times New Roman" w:eastAsia="仿宋_GB2312" w:cs="Times New Roman"/>
          <w:b w:val="0"/>
          <w:bCs/>
          <w:color w:val="000000"/>
          <w:sz w:val="32"/>
          <w:szCs w:val="32"/>
          <w:lang w:eastAsia="zh-CN"/>
        </w:rPr>
        <w:t>委</w:t>
      </w:r>
      <w:r>
        <w:rPr>
          <w:rFonts w:hint="default" w:ascii="Times New Roman" w:hAnsi="Times New Roman" w:eastAsia="仿宋_GB2312" w:cs="Times New Roman"/>
          <w:b w:val="0"/>
          <w:bCs/>
          <w:color w:val="000000"/>
          <w:sz w:val="32"/>
          <w:szCs w:val="32"/>
        </w:rPr>
        <w:t>人才工作领导小组办公室审核同意后，给予的培养支持经费一并流转；</w:t>
      </w:r>
      <w:r>
        <w:rPr>
          <w:rFonts w:hint="default" w:ascii="Times New Roman" w:hAnsi="Times New Roman" w:eastAsia="仿宋_GB2312" w:cs="Times New Roman"/>
          <w:b w:val="0"/>
          <w:bCs w:val="0"/>
          <w:color w:val="000000"/>
          <w:spacing w:val="0"/>
          <w:sz w:val="32"/>
          <w:szCs w:val="32"/>
          <w:highlight w:val="none"/>
          <w:u w:val="none"/>
          <w:lang w:eastAsia="zh-CN"/>
        </w:rPr>
        <w:t>未经同意离职的，取消项目入选者资格，不再享受支持政策。</w:t>
      </w:r>
      <w:r>
        <w:rPr>
          <w:rFonts w:hint="default" w:ascii="Times New Roman" w:hAnsi="Times New Roman" w:eastAsia="仿宋_GB2312" w:cs="Times New Roman"/>
          <w:color w:val="000000"/>
          <w:sz w:val="32"/>
          <w:szCs w:val="32"/>
        </w:rPr>
        <w:t>调出我省的取消</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人才称号，</w:t>
      </w:r>
      <w:r>
        <w:rPr>
          <w:rFonts w:hint="default" w:ascii="Times New Roman" w:hAnsi="Times New Roman" w:eastAsia="仿宋_GB2312" w:cs="Times New Roman"/>
          <w:b w:val="0"/>
          <w:bCs w:val="0"/>
          <w:color w:val="000000"/>
          <w:spacing w:val="0"/>
          <w:sz w:val="32"/>
          <w:szCs w:val="32"/>
          <w:highlight w:val="none"/>
          <w:u w:val="none"/>
          <w:lang w:eastAsia="zh-CN"/>
        </w:rPr>
        <w:t>不再享受支持政策</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color w:val="000000"/>
          <w:sz w:val="32"/>
          <w:szCs w:val="32"/>
        </w:rPr>
        <w:t>第</w:t>
      </w:r>
      <w:r>
        <w:rPr>
          <w:rFonts w:hint="default" w:ascii="Times New Roman" w:hAnsi="Times New Roman" w:eastAsia="黑体" w:cs="Times New Roman"/>
          <w:b w:val="0"/>
          <w:bCs/>
          <w:color w:val="000000"/>
          <w:sz w:val="32"/>
          <w:szCs w:val="32"/>
          <w:lang w:eastAsia="zh-CN"/>
        </w:rPr>
        <w:t>二十四</w:t>
      </w:r>
      <w:r>
        <w:rPr>
          <w:rFonts w:hint="default" w:ascii="Times New Roman" w:hAnsi="Times New Roman" w:eastAsia="黑体" w:cs="Times New Roman"/>
          <w:b w:val="0"/>
          <w:bCs/>
          <w:color w:val="000000"/>
          <w:sz w:val="32"/>
          <w:szCs w:val="32"/>
        </w:rPr>
        <w:t>条</w:t>
      </w:r>
      <w:r>
        <w:rPr>
          <w:rFonts w:hint="default" w:ascii="Times New Roman" w:hAnsi="Times New Roman" w:eastAsia="黑体" w:cs="Times New Roman"/>
          <w:b w:val="0"/>
          <w:bCs/>
          <w:color w:val="000000"/>
          <w:sz w:val="32"/>
          <w:szCs w:val="32"/>
          <w:lang w:val="en-US" w:eastAsia="zh-CN"/>
        </w:rPr>
        <w:t xml:space="preserve">  </w:t>
      </w:r>
      <w:r>
        <w:rPr>
          <w:rFonts w:hint="default" w:ascii="Times New Roman" w:hAnsi="Times New Roman" w:eastAsia="仿宋_GB2312" w:cs="Times New Roman"/>
          <w:b w:val="0"/>
          <w:bCs/>
          <w:color w:val="000000"/>
          <w:sz w:val="32"/>
          <w:szCs w:val="32"/>
        </w:rPr>
        <w:t>培养支持周期内，</w:t>
      </w:r>
      <w:r>
        <w:rPr>
          <w:rFonts w:hint="default" w:ascii="Times New Roman" w:hAnsi="Times New Roman" w:eastAsia="仿宋_GB2312" w:cs="Times New Roman"/>
          <w:b w:val="0"/>
          <w:bCs/>
          <w:color w:val="000000"/>
          <w:sz w:val="32"/>
          <w:szCs w:val="32"/>
          <w:lang w:eastAsia="zh-CN"/>
        </w:rPr>
        <w:t>计划</w:t>
      </w:r>
      <w:r>
        <w:rPr>
          <w:rFonts w:hint="default" w:ascii="Times New Roman" w:hAnsi="Times New Roman" w:eastAsia="仿宋_GB2312" w:cs="Times New Roman"/>
          <w:b w:val="0"/>
          <w:bCs/>
          <w:color w:val="000000"/>
          <w:sz w:val="32"/>
          <w:szCs w:val="32"/>
        </w:rPr>
        <w:t>入选者有下列情形之一的，由用人单位提出意见，经</w:t>
      </w:r>
      <w:r>
        <w:rPr>
          <w:rFonts w:hint="default" w:ascii="Times New Roman" w:hAnsi="Times New Roman" w:eastAsia="仿宋_GB2312" w:cs="Times New Roman"/>
          <w:b w:val="0"/>
          <w:bCs/>
          <w:color w:val="000000"/>
          <w:sz w:val="32"/>
          <w:szCs w:val="32"/>
          <w:lang w:eastAsia="zh-CN"/>
        </w:rPr>
        <w:t>省工业和信息化</w:t>
      </w:r>
      <w:r>
        <w:rPr>
          <w:rFonts w:hint="default" w:ascii="Times New Roman" w:hAnsi="Times New Roman" w:eastAsia="仿宋_GB2312" w:cs="Times New Roman"/>
          <w:b w:val="0"/>
          <w:bCs/>
          <w:color w:val="000000"/>
          <w:kern w:val="0"/>
          <w:sz w:val="32"/>
          <w:szCs w:val="32"/>
          <w:lang w:val="en-US" w:eastAsia="zh-CN" w:bidi="ar-SA"/>
        </w:rPr>
        <w:t>厅</w:t>
      </w:r>
      <w:r>
        <w:rPr>
          <w:rFonts w:hint="default" w:ascii="Times New Roman" w:hAnsi="Times New Roman" w:eastAsia="仿宋_GB2312" w:cs="Times New Roman"/>
          <w:b w:val="0"/>
          <w:bCs/>
          <w:color w:val="000000"/>
          <w:sz w:val="32"/>
          <w:szCs w:val="32"/>
        </w:rPr>
        <w:t>核实并报省人才工作领导小组同意后，</w:t>
      </w:r>
      <w:r>
        <w:rPr>
          <w:rFonts w:hint="default" w:ascii="Times New Roman" w:hAnsi="Times New Roman" w:eastAsia="仿宋_GB2312" w:cs="Times New Roman"/>
          <w:b w:val="0"/>
          <w:bCs w:val="0"/>
          <w:color w:val="000000"/>
          <w:spacing w:val="0"/>
          <w:sz w:val="32"/>
          <w:szCs w:val="32"/>
          <w:highlight w:val="none"/>
          <w:u w:val="none"/>
          <w:lang w:eastAsia="zh-CN"/>
        </w:rPr>
        <w:t>取消项目入选者人才称号，不再享受支持政策</w:t>
      </w:r>
      <w:r>
        <w:rPr>
          <w:rFonts w:hint="default" w:ascii="Times New Roman" w:hAnsi="Times New Roman" w:eastAsia="仿宋_GB2312" w:cs="Times New Roman"/>
          <w:color w:val="000000"/>
          <w:sz w:val="32"/>
          <w:szCs w:val="32"/>
        </w:rPr>
        <w:t>：</w:t>
      </w:r>
    </w:p>
    <w:p>
      <w:pPr>
        <w:pStyle w:val="2"/>
        <w:ind w:left="0" w:leftChars="0" w:firstLine="640" w:firstLineChars="200"/>
        <w:jc w:val="both"/>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（一）本人提出不再保留的；</w:t>
      </w:r>
    </w:p>
    <w:p>
      <w:pPr>
        <w:pStyle w:val="2"/>
        <w:ind w:left="0" w:leftChars="0" w:firstLine="640" w:firstLineChars="200"/>
        <w:jc w:val="both"/>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（二）定期考核或终期评估不合格，经督促提醒仍不能整改提高的；</w:t>
      </w:r>
    </w:p>
    <w:p>
      <w:pPr>
        <w:pStyle w:val="2"/>
        <w:ind w:left="0" w:leftChars="0" w:firstLine="640" w:firstLineChars="200"/>
        <w:jc w:val="both"/>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（三）未按照合同约定如期到岗工作，在岗时间未达到要求，不能保证工作质量，经督促提醒仍不整改的；</w:t>
      </w:r>
    </w:p>
    <w:p>
      <w:pPr>
        <w:pStyle w:val="2"/>
        <w:ind w:left="0" w:leftChars="0" w:firstLine="640" w:firstLineChars="200"/>
        <w:jc w:val="both"/>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val="en-US" w:eastAsia="zh-CN"/>
        </w:rPr>
        <w:t>四</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val="en-US" w:eastAsia="zh-CN"/>
        </w:rPr>
        <w:t>已离开企业或不参加企业经营活动，企业处于停滞状态或已注销，或将企业主要研发生产职能、主营业务迁出我省的；</w:t>
      </w:r>
    </w:p>
    <w:p>
      <w:pPr>
        <w:pStyle w:val="2"/>
        <w:ind w:left="0" w:leftChars="0" w:firstLine="640" w:firstLineChars="200"/>
        <w:jc w:val="both"/>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（五）严重违反学术道德或职业操守的；</w:t>
      </w:r>
    </w:p>
    <w:p>
      <w:pPr>
        <w:pStyle w:val="2"/>
        <w:ind w:left="0" w:leftChars="0" w:firstLine="640" w:firstLineChars="200"/>
        <w:jc w:val="both"/>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（六）弄虚作假骗取入选资格的；</w:t>
      </w:r>
    </w:p>
    <w:p>
      <w:pPr>
        <w:pStyle w:val="2"/>
        <w:ind w:left="0" w:leftChars="0" w:firstLine="640" w:firstLineChars="200"/>
        <w:jc w:val="both"/>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（七）严重违纪违法或构成犯罪的；</w:t>
      </w:r>
    </w:p>
    <w:p>
      <w:pPr>
        <w:pStyle w:val="2"/>
        <w:ind w:left="0" w:leftChars="0" w:firstLine="640" w:firstLineChars="200"/>
        <w:jc w:val="both"/>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val="en-US" w:eastAsia="zh-CN"/>
        </w:rPr>
        <w:t>八</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val="en-US" w:eastAsia="zh-CN"/>
        </w:rPr>
        <w:t>其他不适宜入选的情形。</w:t>
      </w:r>
    </w:p>
    <w:p>
      <w:pPr>
        <w:pStyle w:val="2"/>
        <w:keepNext w:val="0"/>
        <w:keepLines w:val="0"/>
        <w:pageBreakBefore w:val="0"/>
        <w:widowControl w:val="0"/>
        <w:kinsoku/>
        <w:wordWrap/>
        <w:topLinePunct w:val="0"/>
        <w:autoSpaceDE/>
        <w:autoSpaceDN/>
        <w:bidi w:val="0"/>
        <w:spacing w:after="0" w:line="576" w:lineRule="exact"/>
        <w:ind w:left="0" w:leftChars="0"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b w:val="0"/>
          <w:bCs w:val="0"/>
          <w:color w:val="000000"/>
          <w:spacing w:val="0"/>
          <w:sz w:val="32"/>
          <w:szCs w:val="32"/>
          <w:highlight w:val="none"/>
          <w:u w:val="none"/>
          <w:lang w:eastAsia="zh-CN"/>
        </w:rPr>
        <w:t>第二十五条</w:t>
      </w:r>
      <w:r>
        <w:rPr>
          <w:rFonts w:hint="default" w:ascii="Times New Roman" w:hAnsi="Times New Roman" w:eastAsia="黑体" w:cs="Times New Roman"/>
          <w:b w:val="0"/>
          <w:bCs w:val="0"/>
          <w:color w:val="000000"/>
          <w:spacing w:val="0"/>
          <w:sz w:val="32"/>
          <w:szCs w:val="32"/>
          <w:highlight w:val="none"/>
          <w:u w:val="none"/>
          <w:lang w:val="en-US" w:eastAsia="zh-CN"/>
        </w:rPr>
        <w:t xml:space="preserve">  </w:t>
      </w:r>
      <w:r>
        <w:rPr>
          <w:rFonts w:hint="default" w:ascii="Times New Roman" w:hAnsi="Times New Roman" w:eastAsia="仿宋_GB2312" w:cs="Times New Roman"/>
          <w:b w:val="0"/>
          <w:bCs w:val="0"/>
          <w:color w:val="000000"/>
          <w:spacing w:val="0"/>
          <w:sz w:val="32"/>
          <w:szCs w:val="32"/>
          <w:highlight w:val="none"/>
          <w:u w:val="none"/>
          <w:lang w:eastAsia="zh-CN"/>
        </w:rPr>
        <w:t>项目入选者退休，且不再从事相关</w:t>
      </w:r>
      <w:r>
        <w:rPr>
          <w:rFonts w:hint="eastAsia" w:cs="Times New Roman"/>
          <w:b w:val="0"/>
          <w:bCs w:val="0"/>
          <w:color w:val="000000"/>
          <w:spacing w:val="0"/>
          <w:sz w:val="32"/>
          <w:szCs w:val="32"/>
          <w:highlight w:val="none"/>
          <w:u w:val="none"/>
          <w:lang w:eastAsia="zh-CN"/>
        </w:rPr>
        <w:t>经营管理</w:t>
      </w:r>
      <w:r>
        <w:rPr>
          <w:rFonts w:hint="default" w:ascii="Times New Roman" w:hAnsi="Times New Roman" w:eastAsia="仿宋_GB2312" w:cs="Times New Roman"/>
          <w:b w:val="0"/>
          <w:bCs w:val="0"/>
          <w:color w:val="000000"/>
          <w:spacing w:val="0"/>
          <w:sz w:val="32"/>
          <w:szCs w:val="32"/>
          <w:highlight w:val="none"/>
          <w:u w:val="none"/>
          <w:lang w:eastAsia="zh-CN"/>
        </w:rPr>
        <w:t>工作的，保留项目入选者称号，不再发放剩余培养支持经费；项目入选者担任行政领导职务，且不再从事</w:t>
      </w:r>
      <w:r>
        <w:rPr>
          <w:rFonts w:hint="eastAsia" w:cs="Times New Roman"/>
          <w:b w:val="0"/>
          <w:bCs w:val="0"/>
          <w:color w:val="000000"/>
          <w:spacing w:val="0"/>
          <w:sz w:val="32"/>
          <w:szCs w:val="32"/>
          <w:highlight w:val="none"/>
          <w:u w:val="none"/>
          <w:lang w:eastAsia="zh-CN"/>
        </w:rPr>
        <w:t>相关经营管理</w:t>
      </w:r>
      <w:r>
        <w:rPr>
          <w:rFonts w:hint="default" w:ascii="Times New Roman" w:hAnsi="Times New Roman" w:eastAsia="仿宋_GB2312" w:cs="Times New Roman"/>
          <w:b w:val="0"/>
          <w:bCs w:val="0"/>
          <w:color w:val="000000"/>
          <w:spacing w:val="0"/>
          <w:sz w:val="32"/>
          <w:szCs w:val="32"/>
          <w:highlight w:val="none"/>
          <w:u w:val="none"/>
          <w:lang w:eastAsia="zh-CN"/>
        </w:rPr>
        <w:t>工作或调离吉林省的，终止项目入选者称号，不再享受支持政策。</w:t>
      </w:r>
    </w:p>
    <w:p>
      <w:pPr>
        <w:pStyle w:val="7"/>
        <w:jc w:val="both"/>
        <w:rPr>
          <w:rFonts w:hint="default" w:ascii="Times New Roman" w:hAnsi="Times New Roman" w:cs="Times New Roman"/>
          <w:color w:val="000000"/>
          <w:lang w:eastAsia="zh-CN"/>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第六章  附  则</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color w:val="000000"/>
          <w:sz w:val="32"/>
          <w:szCs w:val="32"/>
        </w:rPr>
      </w:pPr>
      <w:bookmarkStart w:id="5" w:name="_Hlk100064018"/>
      <w:r>
        <w:rPr>
          <w:rFonts w:hint="default" w:ascii="Times New Roman" w:hAnsi="Times New Roman" w:eastAsia="黑体" w:cs="Times New Roman"/>
          <w:b w:val="0"/>
          <w:bCs/>
          <w:color w:val="000000"/>
          <w:sz w:val="32"/>
          <w:szCs w:val="32"/>
        </w:rPr>
        <w:t>第</w:t>
      </w:r>
      <w:r>
        <w:rPr>
          <w:rFonts w:hint="default" w:ascii="Times New Roman" w:hAnsi="Times New Roman" w:eastAsia="黑体" w:cs="Times New Roman"/>
          <w:b w:val="0"/>
          <w:bCs w:val="0"/>
          <w:color w:val="000000"/>
          <w:spacing w:val="0"/>
          <w:sz w:val="32"/>
          <w:szCs w:val="32"/>
          <w:highlight w:val="none"/>
          <w:u w:val="none"/>
          <w:lang w:eastAsia="zh-CN"/>
        </w:rPr>
        <w:t>二十六</w:t>
      </w:r>
      <w:r>
        <w:rPr>
          <w:rFonts w:hint="default" w:ascii="Times New Roman" w:hAnsi="Times New Roman" w:eastAsia="黑体" w:cs="Times New Roman"/>
          <w:b w:val="0"/>
          <w:bCs/>
          <w:color w:val="000000"/>
          <w:sz w:val="32"/>
          <w:szCs w:val="32"/>
        </w:rPr>
        <w:t>条</w:t>
      </w:r>
      <w:r>
        <w:rPr>
          <w:rFonts w:hint="default" w:ascii="Times New Roman" w:hAnsi="Times New Roman" w:eastAsia="仿宋_GB2312" w:cs="Times New Roman"/>
          <w:b w:val="0"/>
          <w:bCs/>
          <w:color w:val="000000"/>
          <w:sz w:val="32"/>
          <w:szCs w:val="32"/>
        </w:rPr>
        <w:t xml:space="preserve">  本实施细则由</w:t>
      </w:r>
      <w:r>
        <w:rPr>
          <w:rFonts w:hint="default" w:ascii="Times New Roman" w:hAnsi="Times New Roman" w:eastAsia="仿宋_GB2312" w:cs="Times New Roman"/>
          <w:b w:val="0"/>
          <w:bCs/>
          <w:color w:val="000000"/>
          <w:sz w:val="32"/>
          <w:szCs w:val="32"/>
          <w:lang w:val="en-US" w:eastAsia="zh-CN"/>
        </w:rPr>
        <w:t>省工业和信息化</w:t>
      </w:r>
      <w:r>
        <w:rPr>
          <w:rFonts w:hint="default" w:ascii="Times New Roman" w:hAnsi="Times New Roman" w:eastAsia="仿宋_GB2312" w:cs="Times New Roman"/>
          <w:b w:val="0"/>
          <w:bCs/>
          <w:color w:val="000000"/>
          <w:sz w:val="32"/>
          <w:szCs w:val="32"/>
        </w:rPr>
        <w:t>厅负责解释</w:t>
      </w:r>
      <w:bookmarkStart w:id="6" w:name="_Hlk100666482"/>
      <w:r>
        <w:rPr>
          <w:rFonts w:hint="default" w:ascii="Times New Roman" w:hAnsi="Times New Roman" w:eastAsia="仿宋_GB2312" w:cs="Times New Roman"/>
          <w:b w:val="0"/>
          <w:bCs/>
          <w:color w:val="000000"/>
          <w:sz w:val="32"/>
          <w:szCs w:val="32"/>
        </w:rPr>
        <w:t>，并根据工作需要适时调整。</w:t>
      </w:r>
      <w:bookmarkEnd w:id="6"/>
    </w:p>
    <w:bookmarkEnd w:id="5"/>
    <w:p>
      <w:pPr>
        <w:keepNext w:val="0"/>
        <w:keepLines w:val="0"/>
        <w:pageBreakBefore w:val="0"/>
        <w:kinsoku/>
        <w:wordWrap/>
        <w:overflowPunct/>
        <w:topLinePunct w:val="0"/>
        <w:autoSpaceDE/>
        <w:autoSpaceDN/>
        <w:bidi w:val="0"/>
        <w:spacing w:line="576" w:lineRule="exact"/>
        <w:jc w:val="both"/>
        <w:textAlignment w:val="auto"/>
        <w:rPr>
          <w:rFonts w:hint="default" w:ascii="Times New Roman" w:hAnsi="Times New Roman" w:eastAsia="方正小标宋简体" w:cs="Times New Roman"/>
          <w:color w:val="000000"/>
          <w:sz w:val="44"/>
          <w:szCs w:val="44"/>
          <w:lang w:val="en" w:eastAsia="zh-CN"/>
        </w:rPr>
      </w:pPr>
    </w:p>
    <w:p>
      <w:pPr>
        <w:pStyle w:val="2"/>
        <w:rPr>
          <w:rFonts w:hint="eastAsia"/>
          <w:lang w:val="en-US" w:eastAsia="zh-CN"/>
        </w:rPr>
      </w:pPr>
    </w:p>
    <w:p>
      <w:pPr>
        <w:pStyle w:val="4"/>
        <w:rPr>
          <w:rFonts w:hint="eastAsia"/>
          <w:lang w:val="en-US" w:eastAsia="zh-CN"/>
        </w:rPr>
      </w:pPr>
    </w:p>
    <w:p>
      <w:pPr>
        <w:pStyle w:val="7"/>
        <w:rPr>
          <w:rFonts w:hint="eastAsia"/>
          <w:lang w:val="en-US" w:eastAsia="zh-CN"/>
        </w:rPr>
      </w:pPr>
    </w:p>
    <w:p>
      <w:pPr>
        <w:pageBreakBefore w:val="0"/>
        <w:kinsoku/>
        <w:wordWrap/>
        <w:topLinePunct w:val="0"/>
        <w:autoSpaceDE/>
        <w:autoSpaceDN/>
        <w:bidi w:val="0"/>
        <w:snapToGrid w:val="0"/>
        <w:spacing w:line="600" w:lineRule="exact"/>
        <w:rPr>
          <w:rFonts w:hint="eastAsia" w:ascii="Times New Roman" w:hAnsi="Times New Roman" w:eastAsia="黑体" w:cs="Times New Roman"/>
          <w:bCs/>
          <w:color w:val="000000" w:themeColor="text1"/>
          <w:spacing w:val="-20"/>
          <w:sz w:val="32"/>
          <w:szCs w:val="32"/>
          <w:lang w:val="en-US" w:eastAsia="zh-CN"/>
          <w14:textFill>
            <w14:solidFill>
              <w14:schemeClr w14:val="tx1"/>
            </w14:solidFill>
          </w14:textFill>
        </w:rPr>
      </w:pPr>
      <w:r>
        <w:rPr>
          <w:rFonts w:hint="default" w:ascii="Times New Roman" w:hAnsi="Times New Roman" w:eastAsia="黑体" w:cs="Times New Roman"/>
          <w:bCs/>
          <w:color w:val="000000" w:themeColor="text1"/>
          <w:spacing w:val="-20"/>
          <w:sz w:val="32"/>
          <w:szCs w:val="32"/>
          <w14:textFill>
            <w14:solidFill>
              <w14:schemeClr w14:val="tx1"/>
            </w14:solidFill>
          </w14:textFill>
        </w:rPr>
        <w:t>附件</w:t>
      </w:r>
      <w:r>
        <w:rPr>
          <w:rFonts w:hint="eastAsia" w:ascii="Times New Roman" w:hAnsi="Times New Roman" w:eastAsia="黑体" w:cs="Times New Roman"/>
          <w:bCs/>
          <w:color w:val="000000" w:themeColor="text1"/>
          <w:spacing w:val="-20"/>
          <w:sz w:val="32"/>
          <w:szCs w:val="32"/>
          <w:lang w:val="en-US" w:eastAsia="zh-CN"/>
          <w14:textFill>
            <w14:solidFill>
              <w14:schemeClr w14:val="tx1"/>
            </w14:solidFill>
          </w14:textFill>
        </w:rPr>
        <w:t>3</w:t>
      </w: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eastAsia="方正小标宋简体"/>
          <w:b w:val="0"/>
          <w:bCs w:val="0"/>
          <w:color w:val="000000"/>
          <w:sz w:val="44"/>
          <w:szCs w:val="44"/>
          <w:lang w:val="en" w:eastAsia="zh-CN"/>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eastAsia="方正小标宋简体"/>
          <w:b w:val="0"/>
          <w:bCs w:val="0"/>
          <w:color w:val="000000"/>
          <w:sz w:val="44"/>
          <w:szCs w:val="44"/>
          <w:lang w:val="en" w:eastAsia="zh-CN"/>
        </w:rPr>
      </w:pPr>
      <w:r>
        <w:rPr>
          <w:rFonts w:hint="eastAsia" w:ascii="方正小标宋简体" w:eastAsia="方正小标宋简体"/>
          <w:b w:val="0"/>
          <w:bCs w:val="0"/>
          <w:color w:val="000000"/>
          <w:sz w:val="44"/>
          <w:szCs w:val="44"/>
          <w:lang w:val="en" w:eastAsia="zh-CN"/>
        </w:rPr>
        <w:t>吉林省“长白英才计划”</w:t>
      </w:r>
    </w:p>
    <w:p>
      <w:pPr>
        <w:keepNext w:val="0"/>
        <w:keepLines w:val="0"/>
        <w:pageBreakBefore w:val="0"/>
        <w:kinsoku/>
        <w:wordWrap/>
        <w:overflowPunct/>
        <w:topLinePunct w:val="0"/>
        <w:autoSpaceDE/>
        <w:autoSpaceDN/>
        <w:bidi w:val="0"/>
        <w:spacing w:line="576" w:lineRule="exact"/>
        <w:jc w:val="center"/>
        <w:textAlignment w:val="auto"/>
        <w:rPr>
          <w:rFonts w:ascii="方正小标宋简体" w:eastAsia="方正小标宋简体"/>
          <w:b w:val="0"/>
          <w:bCs w:val="0"/>
          <w:color w:val="000000"/>
          <w:sz w:val="44"/>
          <w:szCs w:val="44"/>
        </w:rPr>
      </w:pPr>
      <w:r>
        <w:rPr>
          <w:rFonts w:ascii="Times New Roman" w:hAnsi="Times New Roman" w:eastAsia="方正小标宋简体" w:cs="Times New Roman"/>
          <w:b w:val="0"/>
          <w:bCs w:val="0"/>
          <w:color w:val="000000"/>
          <w:sz w:val="44"/>
          <w:szCs w:val="44"/>
        </w:rPr>
        <w:t>优秀工程师</w:t>
      </w:r>
      <w:r>
        <w:rPr>
          <w:rFonts w:hint="default" w:ascii="Times New Roman" w:hAnsi="Times New Roman" w:eastAsia="方正小标宋简体" w:cs="Times New Roman"/>
          <w:color w:val="000000"/>
          <w:sz w:val="44"/>
          <w:szCs w:val="44"/>
        </w:rPr>
        <w:t>项目</w:t>
      </w:r>
      <w:r>
        <w:rPr>
          <w:rFonts w:hint="eastAsia" w:ascii="方正小标宋简体" w:eastAsia="方正小标宋简体"/>
          <w:b w:val="0"/>
          <w:bCs w:val="0"/>
          <w:color w:val="000000"/>
          <w:sz w:val="44"/>
          <w:szCs w:val="44"/>
        </w:rPr>
        <w:t>实施细则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Times New Roman"/>
          <w:b w:val="0"/>
          <w:bCs w:val="0"/>
          <w:color w:val="000000"/>
          <w:sz w:val="32"/>
          <w:szCs w:val="32"/>
        </w:rPr>
      </w:pPr>
      <w:r>
        <w:rPr>
          <w:rFonts w:ascii="黑体" w:hAnsi="黑体" w:eastAsia="黑体" w:cs="Times New Roman"/>
          <w:b w:val="0"/>
          <w:bCs w:val="0"/>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ascii="黑体" w:hAnsi="黑体" w:eastAsia="黑体" w:cs="Times New Roman"/>
          <w:b w:val="0"/>
          <w:bCs w:val="0"/>
          <w:color w:val="000000"/>
          <w:sz w:val="32"/>
          <w:szCs w:val="32"/>
        </w:rPr>
        <w:t>第一条</w:t>
      </w:r>
      <w:r>
        <w:rPr>
          <w:rFonts w:ascii="Times New Roman" w:hAnsi="Times New Roman" w:eastAsia="仿宋_GB2312" w:cs="Times New Roman"/>
          <w:b w:val="0"/>
          <w:bCs w:val="0"/>
          <w:color w:val="000000"/>
          <w:sz w:val="32"/>
          <w:szCs w:val="32"/>
        </w:rPr>
        <w:t xml:space="preserve"> </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Cs/>
          <w:color w:val="000000"/>
          <w:sz w:val="32"/>
          <w:szCs w:val="32"/>
        </w:rPr>
        <w:t>为</w:t>
      </w:r>
      <w:r>
        <w:rPr>
          <w:rFonts w:hint="default" w:ascii="Times New Roman" w:hAnsi="Times New Roman" w:eastAsia="仿宋_GB2312" w:cs="Times New Roman"/>
          <w:bCs/>
          <w:color w:val="000000"/>
          <w:sz w:val="32"/>
          <w:szCs w:val="32"/>
          <w:lang w:val="en-US" w:eastAsia="zh-CN"/>
        </w:rPr>
        <w:t>培养造就一支高水平优秀工程师队伍</w:t>
      </w:r>
      <w:r>
        <w:rPr>
          <w:rFonts w:hint="default" w:ascii="Times New Roman" w:hAnsi="Times New Roman" w:eastAsia="仿宋_GB2312" w:cs="Times New Roman"/>
          <w:bCs/>
          <w:color w:val="000000"/>
          <w:sz w:val="32"/>
          <w:szCs w:val="32"/>
        </w:rPr>
        <w:t>，</w:t>
      </w:r>
      <w:bookmarkStart w:id="7" w:name="_Hlk100329838"/>
      <w:r>
        <w:rPr>
          <w:rFonts w:hint="default" w:ascii="Times New Roman" w:hAnsi="Times New Roman" w:eastAsia="仿宋_GB2312" w:cs="Times New Roman"/>
          <w:color w:val="000000"/>
          <w:sz w:val="32"/>
          <w:szCs w:val="32"/>
          <w:highlight w:val="none"/>
        </w:rPr>
        <w:t>根据</w:t>
      </w:r>
      <w:r>
        <w:rPr>
          <w:rFonts w:hint="default" w:ascii="Times New Roman" w:hAnsi="Times New Roman" w:eastAsia="仿宋_GB2312" w:cs="Times New Roman"/>
          <w:color w:val="000000"/>
          <w:sz w:val="32"/>
          <w:szCs w:val="32"/>
        </w:rPr>
        <w:t>《吉林省“</w:t>
      </w:r>
      <w:r>
        <w:rPr>
          <w:rFonts w:hint="default" w:ascii="Times New Roman" w:hAnsi="Times New Roman" w:eastAsia="仿宋_GB2312" w:cs="Times New Roman"/>
          <w:color w:val="000000"/>
          <w:sz w:val="32"/>
          <w:szCs w:val="32"/>
          <w:lang w:eastAsia="zh-CN"/>
        </w:rPr>
        <w:t>长白英才计划</w:t>
      </w:r>
      <w:r>
        <w:rPr>
          <w:rFonts w:hint="default" w:ascii="Times New Roman" w:hAnsi="Times New Roman" w:eastAsia="仿宋_GB2312" w:cs="Times New Roman"/>
          <w:color w:val="000000"/>
          <w:sz w:val="32"/>
          <w:szCs w:val="32"/>
        </w:rPr>
        <w:t>”实施方案》</w:t>
      </w:r>
      <w:r>
        <w:rPr>
          <w:rFonts w:hint="default" w:ascii="Times New Roman" w:hAnsi="Times New Roman" w:eastAsia="仿宋_GB2312" w:cs="Times New Roman"/>
          <w:color w:val="000000"/>
          <w:sz w:val="32"/>
          <w:szCs w:val="32"/>
          <w:lang w:eastAsia="zh-CN"/>
        </w:rPr>
        <w:t>和《吉林省“长白英才计划”遴选管理办法》</w:t>
      </w:r>
      <w:r>
        <w:rPr>
          <w:rFonts w:hint="default" w:ascii="Times New Roman" w:hAnsi="Times New Roman" w:eastAsia="仿宋_GB2312" w:cs="Times New Roman"/>
          <w:color w:val="000000"/>
          <w:sz w:val="32"/>
          <w:szCs w:val="32"/>
        </w:rPr>
        <w:t>，制定本实施细则。</w:t>
      </w:r>
      <w:bookmarkEnd w:id="7"/>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ascii="黑体" w:hAnsi="黑体" w:eastAsia="黑体" w:cs="Times New Roman"/>
          <w:b w:val="0"/>
          <w:bCs w:val="0"/>
          <w:color w:val="000000"/>
          <w:sz w:val="32"/>
          <w:szCs w:val="32"/>
        </w:rPr>
        <w:t>第二条</w:t>
      </w:r>
      <w:r>
        <w:rPr>
          <w:rFonts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“长白英才计划”</w:t>
      </w:r>
      <w:r>
        <w:rPr>
          <w:rFonts w:hint="eastAsia" w:ascii="Times New Roman" w:hAnsi="Times New Roman" w:eastAsia="仿宋_GB2312" w:cs="Times New Roman"/>
          <w:b w:val="0"/>
          <w:bCs w:val="0"/>
          <w:color w:val="000000"/>
          <w:sz w:val="32"/>
          <w:szCs w:val="32"/>
          <w:lang w:val="en-US" w:eastAsia="zh-CN"/>
        </w:rPr>
        <w:t>优秀</w:t>
      </w:r>
      <w:r>
        <w:rPr>
          <w:rFonts w:hint="default" w:ascii="Times New Roman" w:hAnsi="Times New Roman" w:eastAsia="仿宋_GB2312" w:cs="Times New Roman"/>
          <w:b w:val="0"/>
          <w:bCs w:val="0"/>
          <w:color w:val="000000"/>
          <w:sz w:val="32"/>
          <w:szCs w:val="32"/>
          <w:lang w:val="en-US" w:eastAsia="zh-CN"/>
        </w:rPr>
        <w:t>工程师</w:t>
      </w:r>
      <w:r>
        <w:rPr>
          <w:rFonts w:hint="default" w:ascii="Times New Roman" w:hAnsi="Times New Roman" w:eastAsia="仿宋_GB2312" w:cs="Times New Roman"/>
          <w:b w:val="0"/>
          <w:bCs w:val="0"/>
          <w:color w:val="000000"/>
          <w:sz w:val="32"/>
          <w:szCs w:val="32"/>
        </w:rPr>
        <w:t>项目重点支持在我省行政区域内依法注册登记具有独立法人资格的各类企业和相关高校、科研院所及各类产业创新平台中，从事重大工程建设、重大装备制造、“卡脖子”关键核心技术攻关、重大发明创造等工作的工程技术人才。</w:t>
      </w:r>
      <w:r>
        <w:rPr>
          <w:rFonts w:hint="eastAsia" w:ascii="Times New Roman" w:hAnsi="Times New Roman" w:eastAsia="仿宋_GB2312" w:cs="Times New Roman"/>
          <w:color w:val="000000"/>
          <w:sz w:val="32"/>
          <w:szCs w:val="32"/>
          <w:lang w:eastAsia="zh-CN"/>
        </w:rPr>
        <w:t>项</w:t>
      </w:r>
      <w:r>
        <w:rPr>
          <w:rFonts w:hint="default" w:ascii="Times New Roman" w:hAnsi="Times New Roman" w:eastAsia="仿宋_GB2312" w:cs="Times New Roman"/>
          <w:color w:val="000000"/>
          <w:sz w:val="32"/>
          <w:szCs w:val="32"/>
        </w:rPr>
        <w:t>目一般每年选拔一次，每次评选</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名</w:t>
      </w:r>
      <w:r>
        <w:rPr>
          <w:rFonts w:hint="default" w:ascii="Times New Roman" w:hAnsi="Times New Roman" w:eastAsia="仿宋_GB2312" w:cs="Times New Roman"/>
          <w:color w:val="000000"/>
          <w:sz w:val="32"/>
          <w:szCs w:val="32"/>
          <w:lang w:eastAsia="zh-CN"/>
        </w:rPr>
        <w:t>左右</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黑体" w:hAnsi="黑体" w:eastAsia="黑体" w:cs="Times New Roman"/>
          <w:b w:val="0"/>
          <w:bCs w:val="0"/>
          <w:color w:val="000000"/>
          <w:sz w:val="32"/>
          <w:szCs w:val="32"/>
          <w:lang w:eastAsia="zh-CN"/>
        </w:rPr>
        <w:t>第三条</w:t>
      </w:r>
      <w:r>
        <w:rPr>
          <w:rFonts w:hint="eastAsia" w:ascii="黑体" w:hAnsi="黑体" w:eastAsia="黑体" w:cs="Times New Roman"/>
          <w:b w:val="0"/>
          <w:bCs w:val="0"/>
          <w:color w:val="000000"/>
          <w:sz w:val="32"/>
          <w:szCs w:val="32"/>
          <w:lang w:val="en-US" w:eastAsia="zh-CN"/>
        </w:rPr>
        <w:t xml:space="preserve">  </w:t>
      </w:r>
      <w:r>
        <w:rPr>
          <w:rFonts w:hint="default" w:ascii="Times New Roman" w:hAnsi="Times New Roman" w:eastAsia="仿宋_GB2312" w:cs="Times New Roman"/>
          <w:bCs/>
          <w:color w:val="000000"/>
          <w:sz w:val="32"/>
          <w:szCs w:val="32"/>
          <w:lang w:val="en-US" w:eastAsia="zh-CN"/>
        </w:rPr>
        <w:t>优秀工程师</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eastAsia="zh-CN"/>
        </w:rPr>
        <w:t>省委统一领导和</w:t>
      </w:r>
      <w:r>
        <w:rPr>
          <w:rFonts w:hint="default" w:ascii="Times New Roman" w:hAnsi="Times New Roman" w:eastAsia="仿宋_GB2312" w:cs="Times New Roman"/>
          <w:color w:val="000000"/>
          <w:sz w:val="32"/>
          <w:szCs w:val="32"/>
        </w:rPr>
        <w:t>省委人才工作领导小组</w:t>
      </w:r>
      <w:r>
        <w:rPr>
          <w:rFonts w:hint="default" w:ascii="Times New Roman" w:hAnsi="Times New Roman" w:eastAsia="仿宋_GB2312" w:cs="Times New Roman"/>
          <w:color w:val="000000"/>
          <w:sz w:val="32"/>
          <w:szCs w:val="32"/>
          <w:lang w:eastAsia="zh-CN"/>
        </w:rPr>
        <w:t>统筹指导</w:t>
      </w:r>
      <w:r>
        <w:rPr>
          <w:rFonts w:hint="default" w:ascii="Times New Roman" w:hAnsi="Times New Roman" w:eastAsia="仿宋_GB2312" w:cs="Times New Roman"/>
          <w:color w:val="000000"/>
          <w:sz w:val="32"/>
          <w:szCs w:val="32"/>
        </w:rPr>
        <w:t>下，</w:t>
      </w:r>
      <w:r>
        <w:rPr>
          <w:rFonts w:hint="default" w:ascii="Times New Roman" w:hAnsi="Times New Roman" w:eastAsia="仿宋_GB2312" w:cs="Times New Roman"/>
          <w:color w:val="000000"/>
          <w:sz w:val="32"/>
          <w:szCs w:val="32"/>
          <w:lang w:eastAsia="zh-CN"/>
        </w:rPr>
        <w:t>由</w:t>
      </w:r>
      <w:r>
        <w:rPr>
          <w:rFonts w:hint="default" w:ascii="Times New Roman" w:hAnsi="Times New Roman" w:eastAsia="仿宋_GB2312" w:cs="Times New Roman"/>
          <w:bCs/>
          <w:color w:val="000000"/>
          <w:sz w:val="32"/>
          <w:szCs w:val="32"/>
        </w:rPr>
        <w:t>省</w:t>
      </w:r>
      <w:r>
        <w:rPr>
          <w:rFonts w:hint="default" w:ascii="Times New Roman" w:hAnsi="Times New Roman" w:eastAsia="仿宋_GB2312" w:cs="Times New Roman"/>
          <w:bCs/>
          <w:color w:val="000000"/>
          <w:sz w:val="32"/>
          <w:szCs w:val="32"/>
          <w:lang w:eastAsia="zh-CN"/>
        </w:rPr>
        <w:t>工业和信息化</w:t>
      </w:r>
      <w:r>
        <w:rPr>
          <w:rFonts w:hint="default" w:ascii="Times New Roman" w:hAnsi="Times New Roman" w:eastAsia="仿宋_GB2312" w:cs="Times New Roman"/>
          <w:bCs/>
          <w:color w:val="000000"/>
          <w:sz w:val="32"/>
          <w:szCs w:val="32"/>
        </w:rPr>
        <w:t>厅</w:t>
      </w:r>
      <w:r>
        <w:rPr>
          <w:rFonts w:hint="default" w:ascii="Times New Roman" w:hAnsi="Times New Roman" w:eastAsia="仿宋_GB2312" w:cs="Times New Roman"/>
          <w:color w:val="000000"/>
          <w:sz w:val="32"/>
          <w:szCs w:val="32"/>
        </w:rPr>
        <w:t>负责具体组织实施。</w:t>
      </w:r>
    </w:p>
    <w:p>
      <w:pPr>
        <w:keepNext w:val="0"/>
        <w:keepLines w:val="0"/>
        <w:pageBreakBefore w:val="0"/>
        <w:numPr>
          <w:ilvl w:val="0"/>
          <w:numId w:val="2"/>
        </w:numPr>
        <w:kinsoku/>
        <w:wordWrap/>
        <w:overflowPunct/>
        <w:topLinePunct w:val="0"/>
        <w:autoSpaceDE/>
        <w:autoSpaceDN/>
        <w:bidi w:val="0"/>
        <w:spacing w:line="600" w:lineRule="exact"/>
        <w:jc w:val="center"/>
        <w:textAlignment w:val="auto"/>
        <w:rPr>
          <w:rFonts w:hint="eastAsia" w:ascii="黑体" w:hAnsi="黑体" w:eastAsia="黑体" w:cs="Times New Roman"/>
          <w:b w:val="0"/>
          <w:bCs w:val="0"/>
          <w:color w:val="000000"/>
          <w:sz w:val="32"/>
          <w:szCs w:val="32"/>
          <w:lang w:eastAsia="zh-CN"/>
        </w:rPr>
      </w:pPr>
      <w:r>
        <w:rPr>
          <w:rFonts w:ascii="黑体" w:hAnsi="黑体" w:eastAsia="黑体" w:cs="Times New Roman"/>
          <w:b w:val="0"/>
          <w:bCs w:val="0"/>
          <w:color w:val="000000"/>
          <w:sz w:val="32"/>
          <w:szCs w:val="32"/>
        </w:rPr>
        <w:t xml:space="preserve"> </w:t>
      </w:r>
      <w:r>
        <w:rPr>
          <w:rFonts w:hint="eastAsia" w:ascii="黑体" w:hAnsi="黑体" w:eastAsia="黑体" w:cs="Times New Roman"/>
          <w:b w:val="0"/>
          <w:bCs w:val="0"/>
          <w:color w:val="000000"/>
          <w:sz w:val="32"/>
          <w:szCs w:val="32"/>
          <w:lang w:eastAsia="zh-CN"/>
        </w:rPr>
        <w:t>资格条件</w:t>
      </w:r>
    </w:p>
    <w:p>
      <w:pPr>
        <w:keepNext w:val="0"/>
        <w:keepLines w:val="0"/>
        <w:pageBreakBefore w:val="0"/>
        <w:widowControl w:val="0"/>
        <w:kinsoku/>
        <w:wordWrap/>
        <w:topLinePunct w:val="0"/>
        <w:autoSpaceDE/>
        <w:autoSpaceDN/>
        <w:bidi w:val="0"/>
        <w:spacing w:line="576" w:lineRule="exact"/>
        <w:ind w:firstLine="640" w:firstLineChars="200"/>
        <w:textAlignment w:val="auto"/>
        <w:rPr>
          <w:rFonts w:hint="default" w:ascii="Times New Roman" w:hAnsi="Times New Roman" w:eastAsia="仿宋_GB2312" w:cs="Times New Roman"/>
          <w:color w:val="000000"/>
          <w:sz w:val="32"/>
          <w:szCs w:val="32"/>
        </w:rPr>
      </w:pPr>
      <w:r>
        <w:rPr>
          <w:rFonts w:ascii="黑体" w:hAnsi="黑体" w:eastAsia="黑体" w:cs="Times New Roman"/>
          <w:b w:val="0"/>
          <w:bCs w:val="0"/>
          <w:color w:val="000000"/>
          <w:sz w:val="32"/>
          <w:szCs w:val="32"/>
        </w:rPr>
        <w:t>第</w:t>
      </w:r>
      <w:r>
        <w:rPr>
          <w:rFonts w:hint="default" w:ascii="Times New Roman" w:hAnsi="Times New Roman" w:eastAsia="黑体" w:cs="Times New Roman"/>
          <w:color w:val="000000"/>
          <w:sz w:val="32"/>
          <w:szCs w:val="32"/>
          <w:lang w:eastAsia="zh-CN"/>
        </w:rPr>
        <w:t>四</w:t>
      </w:r>
      <w:r>
        <w:rPr>
          <w:rFonts w:ascii="黑体" w:hAnsi="黑体" w:eastAsia="黑体" w:cs="Times New Roman"/>
          <w:b w:val="0"/>
          <w:bCs w:val="0"/>
          <w:color w:val="000000"/>
          <w:sz w:val="32"/>
          <w:szCs w:val="32"/>
        </w:rPr>
        <w:t>条</w:t>
      </w:r>
      <w:r>
        <w:rPr>
          <w:rFonts w:ascii="Times New Roman" w:hAnsi="Times New Roman" w:eastAsia="仿宋_GB2312" w:cs="Times New Roman"/>
          <w:b w:val="0"/>
          <w:bCs w:val="0"/>
          <w:color w:val="000000"/>
          <w:sz w:val="32"/>
          <w:szCs w:val="32"/>
        </w:rPr>
        <w:t xml:space="preserve">  </w:t>
      </w:r>
      <w:r>
        <w:rPr>
          <w:rFonts w:hint="eastAsia" w:ascii="Times New Roman" w:hAnsi="Times New Roman" w:eastAsia="仿宋_GB2312"/>
          <w:b w:val="0"/>
          <w:bCs w:val="0"/>
          <w:color w:val="000000"/>
          <w:sz w:val="32"/>
          <w:szCs w:val="32"/>
          <w:lang w:val="en-US" w:eastAsia="zh-CN"/>
        </w:rPr>
        <w:t>基本条件。</w:t>
      </w:r>
      <w:r>
        <w:rPr>
          <w:rFonts w:hint="default" w:ascii="Times New Roman" w:hAnsi="Times New Roman" w:eastAsia="仿宋_GB2312" w:cs="Times New Roman"/>
          <w:color w:val="000000"/>
          <w:sz w:val="32"/>
          <w:szCs w:val="32"/>
        </w:rPr>
        <w:t>申报人</w:t>
      </w:r>
      <w:r>
        <w:rPr>
          <w:rFonts w:hint="default" w:ascii="Times New Roman" w:hAnsi="Times New Roman" w:eastAsia="仿宋_GB2312" w:cs="Times New Roman"/>
          <w:color w:val="000000"/>
          <w:sz w:val="32"/>
          <w:szCs w:val="32"/>
          <w:lang w:eastAsia="zh-CN"/>
        </w:rPr>
        <w:t>应当</w:t>
      </w:r>
      <w:r>
        <w:rPr>
          <w:rFonts w:hint="eastAsia" w:ascii="Times New Roman" w:hAnsi="Times New Roman" w:eastAsia="仿宋_GB2312" w:cs="Times New Roman"/>
          <w:b w:val="0"/>
          <w:bCs w:val="0"/>
          <w:color w:val="000000"/>
          <w:sz w:val="32"/>
          <w:szCs w:val="32"/>
          <w:lang w:eastAsia="zh-CN"/>
        </w:rPr>
        <w:t>拥护</w:t>
      </w:r>
      <w:r>
        <w:rPr>
          <w:rFonts w:hint="default" w:ascii="Times New Roman" w:hAnsi="Times New Roman" w:eastAsia="仿宋_GB2312" w:cs="Times New Roman"/>
          <w:color w:val="000000"/>
          <w:sz w:val="32"/>
          <w:szCs w:val="32"/>
          <w:lang w:eastAsia="zh-CN"/>
        </w:rPr>
        <w:t>中国共产党领导和中国特色社会主义制度，深入学习贯彻习近平新时代中国特色社会主义思想，落实党和国家方针政策，坚持正确政治方向，遵纪守法，品行端正，学风正派，诚实守信，有良好的职业道德和社会公德，矢志爱国奋斗、锐意开拓创新</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topLinePunct w:val="0"/>
        <w:autoSpaceDE/>
        <w:autoSpaceDN/>
        <w:bidi w:val="0"/>
        <w:spacing w:line="576" w:lineRule="exact"/>
        <w:ind w:firstLine="645"/>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kern w:val="0"/>
          <w:sz w:val="32"/>
          <w:szCs w:val="32"/>
          <w:lang w:val="en-US" w:eastAsia="zh-CN" w:bidi="ar-SA"/>
        </w:rPr>
        <w:t>第五条</w:t>
      </w:r>
      <w:r>
        <w:rPr>
          <w:rFonts w:hint="default" w:ascii="Times New Roman" w:hAnsi="Times New Roman" w:eastAsia="仿宋_GB2312"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rPr>
        <w:t>资格条件。</w:t>
      </w:r>
      <w:r>
        <w:rPr>
          <w:rFonts w:hint="eastAsia" w:ascii="Times New Roman" w:hAnsi="Times New Roman" w:eastAsia="仿宋_GB2312" w:cs="Times New Roman"/>
          <w:b w:val="0"/>
          <w:bCs w:val="0"/>
          <w:color w:val="000000"/>
          <w:sz w:val="32"/>
          <w:szCs w:val="32"/>
          <w:lang w:val="en-US" w:eastAsia="zh-CN"/>
        </w:rPr>
        <w:t>申报人申报时应当已在我省全职工作3年以上，</w:t>
      </w:r>
      <w:r>
        <w:rPr>
          <w:rFonts w:ascii="Times New Roman" w:hAnsi="Times New Roman" w:eastAsia="仿宋_GB2312" w:cs="Times New Roman"/>
          <w:b w:val="0"/>
          <w:bCs w:val="0"/>
          <w:color w:val="000000"/>
          <w:sz w:val="32"/>
          <w:szCs w:val="32"/>
        </w:rPr>
        <w:t>年龄</w:t>
      </w:r>
      <w:r>
        <w:rPr>
          <w:rFonts w:hint="eastAsia" w:ascii="Times New Roman" w:hAnsi="Times New Roman" w:eastAsia="仿宋_GB2312" w:cs="Times New Roman"/>
          <w:b w:val="0"/>
          <w:bCs w:val="0"/>
          <w:color w:val="000000"/>
          <w:sz w:val="32"/>
          <w:szCs w:val="32"/>
        </w:rPr>
        <w:t>原则上不超过55</w:t>
      </w:r>
      <w:r>
        <w:rPr>
          <w:rFonts w:ascii="Times New Roman" w:hAnsi="Times New Roman" w:eastAsia="仿宋_GB2312" w:cs="Times New Roman"/>
          <w:b w:val="0"/>
          <w:bCs w:val="0"/>
          <w:color w:val="000000"/>
          <w:sz w:val="32"/>
          <w:szCs w:val="32"/>
        </w:rPr>
        <w:t>周岁，具有大学本科</w:t>
      </w:r>
      <w:r>
        <w:rPr>
          <w:rFonts w:hint="eastAsia" w:ascii="Times New Roman" w:hAnsi="Times New Roman" w:eastAsia="仿宋_GB2312" w:cs="Times New Roman"/>
          <w:b w:val="0"/>
          <w:bCs w:val="0"/>
          <w:color w:val="000000"/>
          <w:sz w:val="32"/>
          <w:szCs w:val="32"/>
        </w:rPr>
        <w:t>及</w:t>
      </w:r>
      <w:r>
        <w:rPr>
          <w:rFonts w:ascii="Times New Roman" w:hAnsi="Times New Roman" w:eastAsia="仿宋_GB2312" w:cs="Times New Roman"/>
          <w:b w:val="0"/>
          <w:bCs w:val="0"/>
          <w:color w:val="000000"/>
          <w:sz w:val="32"/>
          <w:szCs w:val="32"/>
        </w:rPr>
        <w:t>以上学历和工程技术系列</w:t>
      </w:r>
      <w:r>
        <w:rPr>
          <w:rFonts w:hint="eastAsia" w:ascii="Times New Roman" w:hAnsi="Times New Roman" w:eastAsia="仿宋_GB2312" w:cs="Times New Roman"/>
          <w:b w:val="0"/>
          <w:bCs w:val="0"/>
          <w:color w:val="000000"/>
          <w:sz w:val="32"/>
          <w:szCs w:val="32"/>
          <w:lang w:eastAsia="zh-CN"/>
        </w:rPr>
        <w:t>高级</w:t>
      </w:r>
      <w:r>
        <w:rPr>
          <w:rFonts w:hint="eastAsia" w:ascii="Times New Roman" w:hAnsi="Times New Roman" w:eastAsia="仿宋_GB2312" w:cs="Times New Roman"/>
          <w:b w:val="0"/>
          <w:bCs w:val="0"/>
          <w:color w:val="000000"/>
          <w:sz w:val="32"/>
          <w:szCs w:val="32"/>
        </w:rPr>
        <w:t>及</w:t>
      </w:r>
      <w:r>
        <w:rPr>
          <w:rFonts w:ascii="Times New Roman" w:hAnsi="Times New Roman" w:eastAsia="仿宋_GB2312" w:cs="Times New Roman"/>
          <w:b w:val="0"/>
          <w:bCs w:val="0"/>
          <w:color w:val="000000"/>
          <w:sz w:val="32"/>
          <w:szCs w:val="32"/>
        </w:rPr>
        <w:t>以上专业技术职称或职业资格</w:t>
      </w:r>
      <w:r>
        <w:rPr>
          <w:rFonts w:hint="eastAsia"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lang w:val="en-US" w:eastAsia="zh-CN"/>
        </w:rPr>
        <w:t>上年度考核等级为合格（称职）及以上等级</w:t>
      </w: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color w:val="000000"/>
          <w:sz w:val="32"/>
          <w:szCs w:val="32"/>
          <w:lang w:eastAsia="zh-CN"/>
        </w:rPr>
        <w:t>同时应具备下列条件：</w:t>
      </w:r>
    </w:p>
    <w:p>
      <w:pPr>
        <w:spacing w:line="600" w:lineRule="exact"/>
        <w:ind w:firstLine="645"/>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w:t>
      </w:r>
      <w:r>
        <w:rPr>
          <w:rFonts w:hint="eastAsia" w:ascii="Times New Roman" w:hAnsi="Times New Roman" w:eastAsia="仿宋_GB2312" w:cs="Times New Roman"/>
          <w:b w:val="0"/>
          <w:bCs w:val="0"/>
          <w:color w:val="000000"/>
          <w:sz w:val="32"/>
          <w:szCs w:val="32"/>
          <w:lang w:eastAsia="zh-CN"/>
        </w:rPr>
        <w:t>长期工作在工程技术领域生产、技术、科研一线，具备全面系统的专业技术知识和丰富的实际工作经验，熟悉本专业及相关领域最新技术状况和发展趋势</w:t>
      </w:r>
      <w:r>
        <w:rPr>
          <w:rFonts w:hint="eastAsia" w:ascii="Times New Roman" w:hAnsi="Times New Roman" w:eastAsia="仿宋_GB2312" w:cs="Times New Roman"/>
          <w:b w:val="0"/>
          <w:bCs w:val="0"/>
          <w:color w:val="000000"/>
          <w:sz w:val="32"/>
          <w:szCs w:val="32"/>
          <w:lang w:val="en-US" w:eastAsia="zh-CN"/>
        </w:rPr>
        <w:t>；</w:t>
      </w:r>
    </w:p>
    <w:p>
      <w:pPr>
        <w:spacing w:line="600" w:lineRule="exact"/>
        <w:ind w:firstLine="640" w:firstLineChars="200"/>
        <w:rPr>
          <w:rFonts w:hint="eastAsia"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b w:val="0"/>
          <w:bCs w:val="0"/>
          <w:color w:val="000000"/>
          <w:sz w:val="32"/>
          <w:szCs w:val="32"/>
          <w:lang w:val="en-US" w:eastAsia="zh-CN"/>
        </w:rPr>
        <w:t>2</w:t>
      </w:r>
      <w:r>
        <w:rPr>
          <w:rFonts w:hint="eastAsia"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精益求精、崇尚质量、追求卓越、作风正派、品行端正、廉洁自律，坚守职业道德和科技伦理；</w:t>
      </w:r>
    </w:p>
    <w:p>
      <w:pPr>
        <w:spacing w:line="600" w:lineRule="exact"/>
        <w:ind w:firstLine="640" w:firstLineChars="200"/>
        <w:rPr>
          <w:rFonts w:hint="eastAsia"/>
          <w:b w:val="0"/>
          <w:bCs w:val="0"/>
          <w:color w:val="000000"/>
          <w:lang w:val="en-US" w:eastAsia="zh-CN"/>
        </w:rPr>
      </w:pPr>
      <w:r>
        <w:rPr>
          <w:rFonts w:hint="eastAsia" w:ascii="Times New Roman" w:hAnsi="Times New Roman" w:eastAsia="仿宋_GB2312" w:cs="Times New Roman"/>
          <w:b w:val="0"/>
          <w:bCs w:val="0"/>
          <w:color w:val="000000"/>
          <w:sz w:val="32"/>
          <w:szCs w:val="32"/>
          <w:lang w:val="en-US" w:eastAsia="zh-CN"/>
        </w:rPr>
        <w:t>3.具有突出技术创新能力、善于解决复杂工程技术难题，在服务重大工程、重大装备、“卡脖子”关键核心技术攻关、重大发明创造等方面取得国内外先进水平或者行业领先水平的成果，成果已在重要工程项目或重点产业领域得到成功运用，对促进产业技术进步、推动产业结构调整产生重大影响，创造了显著经济效益、社会效益，并作为主要完成人做出突出贡献。</w:t>
      </w:r>
    </w:p>
    <w:p>
      <w:pPr>
        <w:pStyle w:val="2"/>
        <w:keepNext w:val="0"/>
        <w:keepLines w:val="0"/>
        <w:pageBreakBefore w:val="0"/>
        <w:widowControl w:val="0"/>
        <w:kinsoku/>
        <w:wordWrap/>
        <w:topLinePunct w:val="0"/>
        <w:autoSpaceDE/>
        <w:autoSpaceDN/>
        <w:bidi w:val="0"/>
        <w:spacing w:after="0" w:line="576" w:lineRule="exact"/>
        <w:ind w:left="0" w:leftChars="0" w:firstLine="64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黑体" w:cs="Times New Roman"/>
          <w:b w:val="0"/>
          <w:bCs/>
          <w:color w:val="000000"/>
          <w:sz w:val="32"/>
          <w:szCs w:val="32"/>
        </w:rPr>
        <w:t>第</w:t>
      </w:r>
      <w:r>
        <w:rPr>
          <w:rFonts w:hint="default" w:ascii="Times New Roman" w:hAnsi="Times New Roman" w:eastAsia="黑体" w:cs="Times New Roman"/>
          <w:b w:val="0"/>
          <w:bCs/>
          <w:color w:val="000000"/>
          <w:sz w:val="32"/>
          <w:szCs w:val="32"/>
          <w:lang w:eastAsia="zh-CN"/>
        </w:rPr>
        <w:t>六</w:t>
      </w:r>
      <w:r>
        <w:rPr>
          <w:rFonts w:hint="default" w:ascii="Times New Roman" w:hAnsi="Times New Roman" w:eastAsia="黑体" w:cs="Times New Roman"/>
          <w:b w:val="0"/>
          <w:bCs/>
          <w:color w:val="000000"/>
          <w:sz w:val="32"/>
          <w:szCs w:val="32"/>
        </w:rPr>
        <w:t>条</w:t>
      </w:r>
      <w:r>
        <w:rPr>
          <w:rFonts w:hint="default" w:ascii="Times New Roman" w:hAnsi="Times New Roman" w:eastAsia="黑体" w:cs="Times New Roman"/>
          <w:b w:val="0"/>
          <w:bCs/>
          <w:color w:val="000000"/>
          <w:sz w:val="32"/>
          <w:szCs w:val="32"/>
          <w:lang w:val="en"/>
        </w:rPr>
        <w:t xml:space="preserve">  </w:t>
      </w:r>
      <w:r>
        <w:rPr>
          <w:rFonts w:hint="default" w:ascii="Times New Roman" w:hAnsi="Times New Roman" w:eastAsia="仿宋_GB2312" w:cs="Times New Roman"/>
          <w:b w:val="0"/>
          <w:bCs/>
          <w:color w:val="000000"/>
          <w:sz w:val="32"/>
          <w:szCs w:val="32"/>
          <w:highlight w:val="none"/>
        </w:rPr>
        <w:t>已入选国家有关重点人才计划的人才，不再推荐申报“长白英才计划”相应层次项目，原支持期结束后，可推荐申报上一层次项目。</w:t>
      </w:r>
      <w:r>
        <w:rPr>
          <w:rFonts w:hint="default" w:ascii="Times New Roman" w:hAnsi="Times New Roman" w:eastAsia="仿宋_GB2312" w:cs="Times New Roman"/>
          <w:b w:val="0"/>
          <w:bCs/>
          <w:color w:val="000000"/>
          <w:sz w:val="32"/>
          <w:szCs w:val="32"/>
          <w:highlight w:val="none"/>
          <w:lang w:eastAsia="zh-CN"/>
        </w:rPr>
        <w:t>申报人在</w:t>
      </w:r>
      <w:r>
        <w:rPr>
          <w:rFonts w:hint="default" w:ascii="Times New Roman" w:hAnsi="Times New Roman" w:eastAsia="仿宋_GB2312" w:cs="Times New Roman"/>
          <w:b w:val="0"/>
          <w:bCs/>
          <w:color w:val="000000"/>
          <w:sz w:val="32"/>
          <w:szCs w:val="32"/>
          <w:highlight w:val="none"/>
          <w:lang w:val="en-US" w:eastAsia="zh-CN"/>
        </w:rPr>
        <w:t>一个年度内只能申报1个项目</w:t>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lang w:val="en"/>
        </w:rPr>
        <w:t>除研究成果、技术水平取得重大进展或突破外，申报人</w:t>
      </w:r>
      <w:r>
        <w:rPr>
          <w:rFonts w:hint="default" w:ascii="Times New Roman" w:hAnsi="Times New Roman" w:eastAsia="仿宋_GB2312" w:cs="Times New Roman"/>
          <w:b w:val="0"/>
          <w:bCs/>
          <w:color w:val="000000"/>
          <w:sz w:val="32"/>
          <w:szCs w:val="32"/>
        </w:rPr>
        <w:t>5年内累计申报不得超过2次。</w:t>
      </w:r>
    </w:p>
    <w:p>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黑体" w:cs="Times New Roman"/>
          <w:color w:val="000000"/>
          <w:kern w:val="2"/>
          <w:sz w:val="32"/>
          <w:szCs w:val="32"/>
          <w:highlight w:val="none"/>
          <w:lang w:val="en-US" w:eastAsia="zh-CN" w:bidi="ar-SA"/>
        </w:rPr>
        <w:t xml:space="preserve">    </w:t>
      </w:r>
      <w:r>
        <w:rPr>
          <w:rFonts w:hint="default" w:ascii="Times New Roman" w:hAnsi="Times New Roman" w:eastAsia="黑体" w:cs="Times New Roman"/>
          <w:color w:val="000000"/>
          <w:kern w:val="2"/>
          <w:sz w:val="32"/>
          <w:szCs w:val="32"/>
          <w:highlight w:val="none"/>
          <w:lang w:val="en-US" w:eastAsia="zh-CN" w:bidi="ar-SA"/>
        </w:rPr>
        <w:t xml:space="preserve">第七条  </w:t>
      </w:r>
      <w:r>
        <w:rPr>
          <w:rFonts w:hint="default" w:ascii="Times New Roman" w:hAnsi="Times New Roman" w:eastAsia="仿宋_GB2312" w:cs="Times New Roman"/>
          <w:color w:val="000000"/>
          <w:sz w:val="32"/>
          <w:szCs w:val="32"/>
          <w:highlight w:val="none"/>
          <w:lang w:val="en-US" w:eastAsia="zh-CN"/>
        </w:rPr>
        <w:t>对中直驻吉单位和省属国有企业、高等学校、科研院所副职以上领导干部推荐申报从严把握，防止领导干部以行政职位获取人才“帽子”。确需申报的，应当按照干部人事管理权限报批，并报省委人才工作领导小组办公室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 xml:space="preserve">第八条  </w:t>
      </w:r>
      <w:r>
        <w:rPr>
          <w:rFonts w:hint="default" w:ascii="Times New Roman" w:hAnsi="Times New Roman" w:eastAsia="仿宋_GB2312" w:cs="Times New Roman"/>
          <w:color w:val="000000"/>
          <w:sz w:val="32"/>
          <w:szCs w:val="32"/>
          <w:highlight w:val="none"/>
          <w:lang w:val="en-US" w:eastAsia="zh-CN"/>
        </w:rPr>
        <w:t>存在下列情形之一的人员，不得申报：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（一）公务员及参照《公务员法》管理人员；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（二）受到党政纪处分或其他纪律处分影响期未满的；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（三）被列为失信联合惩治对象尚在惩戒期的；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（四）有其他不宜参评情况的。</w:t>
      </w:r>
    </w:p>
    <w:p>
      <w:pPr>
        <w:keepNext w:val="0"/>
        <w:keepLines w:val="0"/>
        <w:pageBreakBefore w:val="0"/>
        <w:kinsoku/>
        <w:wordWrap/>
        <w:overflowPunct/>
        <w:topLinePunct w:val="0"/>
        <w:autoSpaceDE/>
        <w:autoSpaceDN/>
        <w:bidi w:val="0"/>
        <w:spacing w:line="600" w:lineRule="exact"/>
        <w:jc w:val="center"/>
        <w:textAlignment w:val="auto"/>
        <w:rPr>
          <w:rFonts w:ascii="黑体" w:hAnsi="黑体" w:eastAsia="黑体" w:cs="Times New Roman"/>
          <w:b w:val="0"/>
          <w:bCs w:val="0"/>
          <w:color w:val="000000"/>
          <w:sz w:val="32"/>
          <w:szCs w:val="32"/>
        </w:rPr>
      </w:pPr>
      <w:r>
        <w:rPr>
          <w:rFonts w:ascii="黑体" w:hAnsi="黑体" w:eastAsia="黑体" w:cs="Times New Roman"/>
          <w:b w:val="0"/>
          <w:bCs w:val="0"/>
          <w:color w:val="000000"/>
          <w:sz w:val="32"/>
          <w:szCs w:val="32"/>
        </w:rPr>
        <w:t>第三章  遴选程序</w:t>
      </w:r>
    </w:p>
    <w:p>
      <w:pPr>
        <w:keepNext w:val="0"/>
        <w:keepLines w:val="0"/>
        <w:pageBreakBefore w:val="0"/>
        <w:widowControl w:val="0"/>
        <w:kinsoku/>
        <w:wordWrap/>
        <w:topLinePunct w:val="0"/>
        <w:autoSpaceDE/>
        <w:autoSpaceDN/>
        <w:bidi w:val="0"/>
        <w:spacing w:line="576" w:lineRule="exact"/>
        <w:ind w:firstLine="640" w:firstLineChars="200"/>
        <w:textAlignment w:val="auto"/>
        <w:rPr>
          <w:rFonts w:hint="default" w:ascii="Times New Roman" w:hAnsi="Times New Roman" w:eastAsia="仿宋_GB2312" w:cs="Times New Roman"/>
          <w:color w:val="000000"/>
          <w:sz w:val="32"/>
          <w:szCs w:val="32"/>
        </w:rPr>
      </w:pPr>
      <w:r>
        <w:rPr>
          <w:rFonts w:ascii="黑体" w:hAnsi="黑体" w:eastAsia="黑体" w:cs="Times New Roman"/>
          <w:b w:val="0"/>
          <w:bCs w:val="0"/>
          <w:color w:val="000000"/>
          <w:sz w:val="32"/>
          <w:szCs w:val="32"/>
        </w:rPr>
        <w:t>第</w:t>
      </w:r>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bCs/>
          <w:color w:val="000000"/>
          <w:sz w:val="32"/>
          <w:szCs w:val="32"/>
          <w:lang w:val="en-US" w:eastAsia="zh-CN"/>
        </w:rPr>
        <w:t>印发</w:t>
      </w:r>
      <w:r>
        <w:rPr>
          <w:rFonts w:hint="eastAsia" w:ascii="Times New Roman" w:hAnsi="Times New Roman" w:eastAsia="仿宋_GB2312" w:cs="Times New Roman"/>
          <w:b w:val="0"/>
          <w:bCs w:val="0"/>
          <w:color w:val="000000"/>
          <w:sz w:val="32"/>
          <w:szCs w:val="32"/>
          <w:lang w:val="en-US" w:eastAsia="zh-CN"/>
        </w:rPr>
        <w:t>通知。</w:t>
      </w:r>
      <w:r>
        <w:rPr>
          <w:rFonts w:hint="default" w:ascii="Times New Roman" w:hAnsi="Times New Roman" w:eastAsia="仿宋_GB2312" w:cs="Times New Roman"/>
          <w:b w:val="0"/>
          <w:bCs w:val="0"/>
          <w:color w:val="000000"/>
          <w:sz w:val="32"/>
          <w:szCs w:val="32"/>
          <w:lang w:val="en-US" w:eastAsia="zh-CN"/>
        </w:rPr>
        <w:t>省工业和信息化厅</w:t>
      </w:r>
      <w:r>
        <w:rPr>
          <w:rFonts w:hint="eastAsia" w:ascii="Times New Roman" w:hAnsi="Times New Roman" w:eastAsia="仿宋_GB2312" w:cs="Times New Roman"/>
          <w:b w:val="0"/>
          <w:bCs w:val="0"/>
          <w:color w:val="000000"/>
          <w:sz w:val="32"/>
          <w:szCs w:val="32"/>
          <w:lang w:val="en-US" w:eastAsia="zh-CN"/>
        </w:rPr>
        <w:t>按照</w:t>
      </w:r>
      <w:r>
        <w:rPr>
          <w:rFonts w:hint="default" w:ascii="Times New Roman" w:hAnsi="Times New Roman" w:eastAsia="仿宋_GB2312" w:cs="Times New Roman"/>
          <w:b w:val="0"/>
          <w:bCs w:val="0"/>
          <w:color w:val="000000"/>
          <w:sz w:val="32"/>
          <w:szCs w:val="32"/>
          <w:lang w:val="en-US" w:eastAsia="zh-CN"/>
        </w:rPr>
        <w:t>省委</w:t>
      </w:r>
      <w:r>
        <w:rPr>
          <w:rFonts w:hint="eastAsia" w:ascii="Times New Roman" w:hAnsi="Times New Roman" w:eastAsia="仿宋_GB2312" w:cs="Times New Roman"/>
          <w:b w:val="0"/>
          <w:bCs w:val="0"/>
          <w:color w:val="000000"/>
          <w:sz w:val="32"/>
          <w:szCs w:val="32"/>
          <w:lang w:val="en-US" w:eastAsia="zh-CN"/>
        </w:rPr>
        <w:t>人才工作领导小组办公室工作总体</w:t>
      </w:r>
      <w:r>
        <w:rPr>
          <w:rFonts w:hint="default" w:ascii="Times New Roman" w:hAnsi="Times New Roman" w:eastAsia="仿宋_GB2312" w:cs="Times New Roman"/>
          <w:b w:val="0"/>
          <w:bCs w:val="0"/>
          <w:color w:val="000000"/>
          <w:sz w:val="32"/>
          <w:szCs w:val="32"/>
          <w:lang w:val="en-US" w:eastAsia="zh-CN"/>
        </w:rPr>
        <w:t>部署，</w:t>
      </w:r>
      <w:r>
        <w:rPr>
          <w:rFonts w:hint="eastAsia" w:ascii="Times New Roman" w:hAnsi="Times New Roman" w:eastAsia="仿宋_GB2312" w:cs="Times New Roman"/>
          <w:b w:val="0"/>
          <w:bCs w:val="0"/>
          <w:color w:val="000000"/>
          <w:sz w:val="32"/>
          <w:szCs w:val="32"/>
          <w:lang w:val="en-US" w:eastAsia="zh-CN"/>
        </w:rPr>
        <w:t>制定年度</w:t>
      </w:r>
      <w:r>
        <w:rPr>
          <w:rFonts w:hint="default" w:ascii="Times New Roman" w:hAnsi="Times New Roman" w:eastAsia="仿宋_GB2312" w:cs="Times New Roman"/>
          <w:b w:val="0"/>
          <w:bCs w:val="0"/>
          <w:color w:val="000000"/>
          <w:sz w:val="32"/>
          <w:szCs w:val="32"/>
          <w:lang w:val="en-US" w:eastAsia="zh-CN"/>
        </w:rPr>
        <w:t>遴选</w:t>
      </w:r>
      <w:r>
        <w:rPr>
          <w:rFonts w:hint="eastAsia" w:ascii="Times New Roman" w:hAnsi="Times New Roman" w:eastAsia="仿宋_GB2312" w:cs="Times New Roman"/>
          <w:bCs/>
          <w:color w:val="000000"/>
          <w:sz w:val="32"/>
          <w:szCs w:val="32"/>
          <w:lang w:val="en-US" w:eastAsia="zh-CN"/>
        </w:rPr>
        <w:t>计划</w:t>
      </w:r>
      <w:r>
        <w:rPr>
          <w:rFonts w:hint="eastAsia" w:ascii="Times New Roman" w:hAnsi="Times New Roman" w:eastAsia="仿宋_GB2312" w:cs="Times New Roman"/>
          <w:b w:val="0"/>
          <w:bCs w:val="0"/>
          <w:color w:val="000000"/>
          <w:sz w:val="32"/>
          <w:szCs w:val="32"/>
          <w:lang w:val="en-US" w:eastAsia="zh-CN"/>
        </w:rPr>
        <w:t>，明确遴选工作的具体目标任务、标准条件、申报程序、遴选方式、时限安排和工作要求等</w:t>
      </w:r>
      <w:r>
        <w:rPr>
          <w:rFonts w:hint="default"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经报</w:t>
      </w:r>
      <w:r>
        <w:rPr>
          <w:rFonts w:hint="default" w:ascii="Times New Roman" w:hAnsi="Times New Roman" w:eastAsia="仿宋_GB2312" w:cs="Times New Roman"/>
          <w:b w:val="0"/>
          <w:bCs w:val="0"/>
          <w:color w:val="000000"/>
          <w:sz w:val="32"/>
          <w:szCs w:val="32"/>
          <w:lang w:val="en-US" w:eastAsia="zh-CN"/>
        </w:rPr>
        <w:t>省委</w:t>
      </w:r>
      <w:r>
        <w:rPr>
          <w:rFonts w:hint="eastAsia" w:ascii="Times New Roman" w:hAnsi="Times New Roman" w:eastAsia="仿宋_GB2312" w:cs="Times New Roman"/>
          <w:b w:val="0"/>
          <w:bCs w:val="0"/>
          <w:color w:val="000000"/>
          <w:sz w:val="32"/>
          <w:szCs w:val="32"/>
          <w:lang w:val="en-US" w:eastAsia="zh-CN"/>
        </w:rPr>
        <w:t>人才工作领导小组办公室审核同意后</w:t>
      </w:r>
      <w:r>
        <w:rPr>
          <w:rFonts w:hint="eastAsia" w:ascii="Times New Roman" w:hAnsi="Times New Roman" w:eastAsia="仿宋_GB2312" w:cs="Times New Roman"/>
          <w:bCs/>
          <w:color w:val="000000"/>
          <w:sz w:val="32"/>
          <w:szCs w:val="32"/>
          <w:lang w:val="en-US" w:eastAsia="zh-CN"/>
        </w:rPr>
        <w:t>，印发项目申报推荐工作通知。</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eastAsia="仿宋_GB2312"/>
          <w:b w:val="0"/>
          <w:bCs w:val="0"/>
          <w:color w:val="000000"/>
          <w:sz w:val="33"/>
          <w:szCs w:val="33"/>
        </w:rPr>
      </w:pPr>
      <w:r>
        <w:rPr>
          <w:rFonts w:ascii="黑体" w:hAnsi="黑体" w:eastAsia="黑体" w:cs="Times New Roman"/>
          <w:b w:val="0"/>
          <w:bCs w:val="0"/>
          <w:color w:val="000000"/>
          <w:sz w:val="32"/>
          <w:szCs w:val="32"/>
        </w:rPr>
        <w:t>第</w:t>
      </w:r>
      <w:r>
        <w:rPr>
          <w:rFonts w:hint="default" w:ascii="Times New Roman" w:hAnsi="Times New Roman" w:eastAsia="黑体" w:cs="Times New Roman"/>
          <w:color w:val="000000"/>
          <w:sz w:val="32"/>
          <w:szCs w:val="32"/>
          <w:lang w:eastAsia="zh-CN"/>
        </w:rPr>
        <w:t>十</w:t>
      </w:r>
      <w:r>
        <w:rPr>
          <w:rFonts w:ascii="黑体" w:hAnsi="黑体" w:eastAsia="黑体" w:cs="Times New Roman"/>
          <w:b w:val="0"/>
          <w:bCs w:val="0"/>
          <w:color w:val="000000"/>
          <w:sz w:val="32"/>
          <w:szCs w:val="32"/>
        </w:rPr>
        <w:t>条</w:t>
      </w:r>
      <w:r>
        <w:rPr>
          <w:rFonts w:ascii="Times New Roman" w:hAnsi="Times New Roman" w:eastAsia="仿宋_GB2312" w:cs="Times New Roman"/>
          <w:b w:val="0"/>
          <w:bCs w:val="0"/>
          <w:color w:val="000000"/>
          <w:sz w:val="32"/>
          <w:szCs w:val="32"/>
        </w:rPr>
        <w:t xml:space="preserve">  </w:t>
      </w:r>
      <w:r>
        <w:rPr>
          <w:rFonts w:hint="eastAsia" w:ascii="Times New Roman" w:hAnsi="Times New Roman" w:eastAsia="仿宋_GB2312" w:cs="Times New Roman"/>
          <w:b w:val="0"/>
          <w:bCs w:val="0"/>
          <w:color w:val="000000"/>
          <w:sz w:val="32"/>
          <w:szCs w:val="32"/>
          <w:lang w:eastAsia="zh-CN"/>
        </w:rPr>
        <w:t>个人申请</w:t>
      </w:r>
      <w:r>
        <w:rPr>
          <w:rFonts w:ascii="Times New Roman" w:hAnsi="Times New Roman" w:eastAsia="仿宋_GB2312" w:cs="Times New Roman"/>
          <w:b w:val="0"/>
          <w:bCs w:val="0"/>
          <w:color w:val="000000"/>
          <w:sz w:val="32"/>
          <w:szCs w:val="32"/>
        </w:rPr>
        <w:t>。</w:t>
      </w:r>
      <w:r>
        <w:rPr>
          <w:rFonts w:hint="eastAsia" w:eastAsia="仿宋_GB2312"/>
          <w:b w:val="0"/>
          <w:bCs w:val="0"/>
          <w:color w:val="000000"/>
          <w:sz w:val="33"/>
          <w:szCs w:val="33"/>
        </w:rPr>
        <w:t>符合遴选条件的人才，按照评选年度相关通知要求填写申报书，</w:t>
      </w:r>
      <w:r>
        <w:rPr>
          <w:rFonts w:hint="eastAsia" w:eastAsia="仿宋_GB2312"/>
          <w:b w:val="0"/>
          <w:bCs w:val="0"/>
          <w:color w:val="000000"/>
          <w:sz w:val="33"/>
          <w:szCs w:val="33"/>
          <w:lang w:eastAsia="zh-CN"/>
        </w:rPr>
        <w:t>经所在企业</w:t>
      </w:r>
      <w:bookmarkStart w:id="8" w:name="_Hlk100332351"/>
      <w:r>
        <w:rPr>
          <w:rFonts w:hint="eastAsia" w:eastAsia="仿宋_GB2312"/>
          <w:b w:val="0"/>
          <w:bCs w:val="0"/>
          <w:color w:val="000000"/>
          <w:sz w:val="33"/>
          <w:szCs w:val="33"/>
          <w:lang w:eastAsia="zh-CN"/>
        </w:rPr>
        <w:t>同意，</w:t>
      </w:r>
      <w:r>
        <w:rPr>
          <w:rFonts w:hint="eastAsia" w:ascii="Times New Roman" w:hAnsi="Times New Roman" w:eastAsia="仿宋_GB2312" w:cs="Times New Roman"/>
          <w:b w:val="0"/>
          <w:bCs w:val="0"/>
          <w:color w:val="000000"/>
          <w:sz w:val="32"/>
          <w:szCs w:val="32"/>
          <w:lang w:val="en-US" w:eastAsia="zh-CN"/>
        </w:rPr>
        <w:t>并</w:t>
      </w:r>
      <w:r>
        <w:rPr>
          <w:rFonts w:hint="default" w:ascii="Times New Roman" w:hAnsi="Times New Roman" w:eastAsia="仿宋_GB2312" w:cs="Times New Roman"/>
          <w:b w:val="0"/>
          <w:bCs w:val="0"/>
          <w:color w:val="000000"/>
          <w:sz w:val="32"/>
          <w:szCs w:val="32"/>
          <w:lang w:val="en-US" w:eastAsia="zh-CN"/>
        </w:rPr>
        <w:t>在本人所在单位公示5个工作日</w:t>
      </w:r>
      <w:r>
        <w:rPr>
          <w:rFonts w:hint="eastAsia" w:ascii="Times New Roman" w:hAnsi="Times New Roman" w:eastAsia="仿宋_GB2312" w:cs="Times New Roman"/>
          <w:b w:val="0"/>
          <w:bCs w:val="0"/>
          <w:color w:val="000000"/>
          <w:sz w:val="32"/>
          <w:szCs w:val="32"/>
          <w:lang w:val="en-US" w:eastAsia="zh-CN"/>
        </w:rPr>
        <w:t>后</w:t>
      </w:r>
      <w:r>
        <w:rPr>
          <w:rFonts w:hint="default"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通过省级人才计划申报评审系统提交申报书。</w:t>
      </w:r>
    </w:p>
    <w:p>
      <w:pPr>
        <w:keepNext w:val="0"/>
        <w:keepLines w:val="0"/>
        <w:pageBreakBefore w:val="0"/>
        <w:widowControl w:val="0"/>
        <w:kinsoku/>
        <w:wordWrap/>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bCs/>
          <w:color w:val="000000"/>
          <w:kern w:val="2"/>
          <w:sz w:val="32"/>
          <w:szCs w:val="32"/>
          <w:lang w:val="en-US" w:eastAsia="zh-CN" w:bidi="ar-SA"/>
        </w:rPr>
      </w:pPr>
      <w:r>
        <w:rPr>
          <w:rFonts w:ascii="黑体" w:hAnsi="黑体" w:eastAsia="黑体" w:cs="Times New Roman"/>
          <w:b w:val="0"/>
          <w:bCs w:val="0"/>
          <w:color w:val="000000"/>
          <w:sz w:val="32"/>
          <w:szCs w:val="32"/>
        </w:rPr>
        <w:t>第</w:t>
      </w:r>
      <w:r>
        <w:rPr>
          <w:rFonts w:hint="default" w:ascii="Times New Roman" w:hAnsi="Times New Roman" w:eastAsia="黑体" w:cs="Times New Roman"/>
          <w:color w:val="000000"/>
          <w:sz w:val="32"/>
          <w:szCs w:val="32"/>
          <w:lang w:eastAsia="zh-CN"/>
        </w:rPr>
        <w:t>十一</w:t>
      </w:r>
      <w:r>
        <w:rPr>
          <w:rFonts w:ascii="黑体" w:hAnsi="黑体" w:eastAsia="黑体" w:cs="Times New Roman"/>
          <w:b w:val="0"/>
          <w:bCs w:val="0"/>
          <w:color w:val="000000"/>
          <w:sz w:val="32"/>
          <w:szCs w:val="32"/>
        </w:rPr>
        <w:t>条</w:t>
      </w:r>
      <w:r>
        <w:rPr>
          <w:rFonts w:hint="eastAsia" w:ascii="黑体" w:hAnsi="黑体" w:eastAsia="黑体" w:cs="Times New Roman"/>
          <w:b w:val="0"/>
          <w:bCs w:val="0"/>
          <w:color w:val="000000"/>
          <w:sz w:val="32"/>
          <w:szCs w:val="32"/>
          <w:lang w:val="en-US" w:eastAsia="zh-CN"/>
        </w:rPr>
        <w:t xml:space="preserve">  </w:t>
      </w:r>
      <w:r>
        <w:rPr>
          <w:rFonts w:hint="eastAsia" w:ascii="Times New Roman" w:hAnsi="Times New Roman" w:eastAsia="仿宋_GB2312"/>
          <w:b w:val="0"/>
          <w:bCs w:val="0"/>
          <w:color w:val="000000"/>
          <w:sz w:val="32"/>
          <w:szCs w:val="32"/>
        </w:rPr>
        <w:t>审核推荐。</w:t>
      </w:r>
      <w:r>
        <w:rPr>
          <w:rFonts w:hint="eastAsia" w:ascii="Times New Roman" w:hAnsi="Times New Roman" w:eastAsia="仿宋_GB2312" w:cs="Times New Roman"/>
          <w:b w:val="0"/>
          <w:bCs w:val="0"/>
          <w:color w:val="000000"/>
          <w:kern w:val="2"/>
          <w:sz w:val="32"/>
          <w:szCs w:val="32"/>
          <w:lang w:val="en-US" w:eastAsia="zh-CN" w:bidi="ar-SA"/>
        </w:rPr>
        <w:t>各市（州）工业和信息化局要</w:t>
      </w:r>
      <w:r>
        <w:rPr>
          <w:rFonts w:hint="eastAsia" w:ascii="Times New Roman" w:hAnsi="Times New Roman" w:eastAsia="仿宋_GB2312" w:cs="Times New Roman"/>
          <w:bCs/>
          <w:color w:val="000000"/>
          <w:kern w:val="2"/>
          <w:sz w:val="32"/>
          <w:szCs w:val="32"/>
          <w:lang w:val="en-US" w:eastAsia="zh-CN" w:bidi="ar-SA"/>
        </w:rPr>
        <w:t>负责对本地</w:t>
      </w:r>
      <w:r>
        <w:rPr>
          <w:rFonts w:hint="default" w:ascii="Times New Roman" w:hAnsi="Times New Roman" w:eastAsia="仿宋_GB2312" w:cs="Times New Roman"/>
          <w:bCs/>
          <w:color w:val="000000"/>
          <w:kern w:val="2"/>
          <w:sz w:val="32"/>
          <w:szCs w:val="32"/>
          <w:lang w:val="en-US" w:eastAsia="zh-CN" w:bidi="ar-SA"/>
        </w:rPr>
        <w:t>推荐人选资格条件和申报材料真实性、完整性和有效性进行审核，</w:t>
      </w:r>
      <w:r>
        <w:rPr>
          <w:rFonts w:hint="eastAsia" w:ascii="Times New Roman" w:hAnsi="Times New Roman" w:eastAsia="仿宋_GB2312" w:cs="Times New Roman"/>
          <w:bCs/>
          <w:color w:val="000000"/>
          <w:kern w:val="2"/>
          <w:sz w:val="32"/>
          <w:szCs w:val="32"/>
          <w:lang w:val="en-US" w:eastAsia="zh-CN" w:bidi="ar-SA"/>
        </w:rPr>
        <w:t>经当</w:t>
      </w:r>
      <w:r>
        <w:rPr>
          <w:rFonts w:hint="default" w:ascii="Times New Roman" w:hAnsi="Times New Roman" w:eastAsia="仿宋_GB2312" w:cs="Times New Roman"/>
          <w:bCs/>
          <w:color w:val="000000"/>
          <w:kern w:val="2"/>
          <w:sz w:val="32"/>
          <w:szCs w:val="32"/>
          <w:lang w:val="en-US" w:eastAsia="zh-CN" w:bidi="ar-SA"/>
        </w:rPr>
        <w:t>地党委组织部审核把关后，向省工业和信息化厅进行推荐。</w:t>
      </w:r>
      <w:r>
        <w:rPr>
          <w:rFonts w:hint="eastAsia" w:ascii="Times New Roman" w:hAnsi="Times New Roman" w:eastAsia="仿宋_GB2312" w:cs="Times New Roman"/>
          <w:bCs/>
          <w:color w:val="000000"/>
          <w:kern w:val="2"/>
          <w:sz w:val="32"/>
          <w:szCs w:val="32"/>
          <w:lang w:val="en-US" w:eastAsia="zh-CN" w:bidi="ar-SA"/>
        </w:rPr>
        <w:t>中直有关单位、</w:t>
      </w:r>
      <w:r>
        <w:rPr>
          <w:rFonts w:hint="default" w:ascii="Times New Roman" w:hAnsi="Times New Roman" w:eastAsia="仿宋_GB2312" w:cs="Times New Roman"/>
          <w:bCs/>
          <w:color w:val="000000"/>
          <w:kern w:val="2"/>
          <w:sz w:val="32"/>
          <w:szCs w:val="32"/>
          <w:lang w:val="en-US" w:eastAsia="zh-CN" w:bidi="ar-SA"/>
        </w:rPr>
        <w:t>省直有关部门</w:t>
      </w:r>
      <w:r>
        <w:rPr>
          <w:rFonts w:hint="eastAsia" w:ascii="Times New Roman" w:hAnsi="Times New Roman" w:eastAsia="仿宋_GB2312" w:cs="Times New Roman"/>
          <w:bCs/>
          <w:color w:val="000000"/>
          <w:kern w:val="2"/>
          <w:sz w:val="32"/>
          <w:szCs w:val="32"/>
          <w:lang w:val="en-US" w:eastAsia="zh-CN" w:bidi="ar-SA"/>
        </w:rPr>
        <w:t>组织人事部门负责对本单位（部门）所属人选申报材料进行审核后，</w:t>
      </w:r>
      <w:r>
        <w:rPr>
          <w:rFonts w:hint="default" w:ascii="Times New Roman" w:hAnsi="Times New Roman" w:eastAsia="仿宋_GB2312" w:cs="Times New Roman"/>
          <w:bCs/>
          <w:color w:val="000000"/>
          <w:kern w:val="2"/>
          <w:sz w:val="32"/>
          <w:szCs w:val="32"/>
          <w:lang w:val="en-US" w:eastAsia="zh-CN" w:bidi="ar-SA"/>
        </w:rPr>
        <w:t>向省工业和信息化厅进行推荐。</w:t>
      </w:r>
    </w:p>
    <w:bookmarkEnd w:id="8"/>
    <w:p>
      <w:pPr>
        <w:keepNext w:val="0"/>
        <w:keepLines w:val="0"/>
        <w:pageBreakBefore w:val="0"/>
        <w:widowControl w:val="0"/>
        <w:kinsoku/>
        <w:wordWrap/>
        <w:topLinePunct w:val="0"/>
        <w:autoSpaceDE/>
        <w:autoSpaceDN/>
        <w:bidi w:val="0"/>
        <w:spacing w:line="576" w:lineRule="exact"/>
        <w:ind w:firstLine="645"/>
        <w:textAlignment w:val="auto"/>
        <w:rPr>
          <w:rFonts w:hint="default" w:ascii="Times New Roman" w:hAnsi="Times New Roman" w:eastAsia="仿宋_GB2312" w:cs="Times New Roman"/>
          <w:bCs/>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十二</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资格审</w:t>
      </w:r>
      <w:r>
        <w:rPr>
          <w:rFonts w:hint="default" w:ascii="Times New Roman" w:hAnsi="Times New Roman" w:eastAsia="仿宋_GB2312" w:cs="Times New Roman"/>
          <w:color w:val="000000"/>
          <w:sz w:val="32"/>
          <w:szCs w:val="32"/>
          <w:lang w:eastAsia="zh-CN"/>
        </w:rPr>
        <w:t>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color w:val="000000"/>
          <w:sz w:val="32"/>
          <w:szCs w:val="32"/>
        </w:rPr>
        <w:t>省</w:t>
      </w:r>
      <w:r>
        <w:rPr>
          <w:rFonts w:hint="default" w:ascii="Times New Roman" w:hAnsi="Times New Roman" w:eastAsia="仿宋_GB2312" w:cs="Times New Roman"/>
          <w:bCs/>
          <w:color w:val="000000"/>
          <w:sz w:val="32"/>
          <w:szCs w:val="32"/>
          <w:lang w:eastAsia="zh-CN"/>
        </w:rPr>
        <w:t>工业和信息化</w:t>
      </w:r>
      <w:r>
        <w:rPr>
          <w:rFonts w:hint="default" w:ascii="Times New Roman" w:hAnsi="Times New Roman" w:eastAsia="仿宋_GB2312" w:cs="Times New Roman"/>
          <w:bCs/>
          <w:color w:val="000000"/>
          <w:sz w:val="32"/>
          <w:szCs w:val="32"/>
        </w:rPr>
        <w:t>厅受理汇总</w:t>
      </w:r>
      <w:r>
        <w:rPr>
          <w:rFonts w:hint="default" w:ascii="Times New Roman" w:hAnsi="Times New Roman" w:eastAsia="仿宋_GB2312" w:cs="Times New Roman"/>
          <w:bCs/>
          <w:color w:val="000000"/>
          <w:sz w:val="32"/>
          <w:szCs w:val="32"/>
          <w:lang w:eastAsia="zh-CN"/>
        </w:rPr>
        <w:t>申报推荐材料</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组织</w:t>
      </w:r>
      <w:r>
        <w:rPr>
          <w:rFonts w:hint="default" w:ascii="Times New Roman" w:hAnsi="Times New Roman" w:eastAsia="仿宋_GB2312" w:cs="Times New Roman"/>
          <w:color w:val="000000"/>
          <w:sz w:val="32"/>
          <w:szCs w:val="32"/>
          <w:lang w:eastAsia="zh-CN"/>
        </w:rPr>
        <w:t>专门</w:t>
      </w:r>
      <w:r>
        <w:rPr>
          <w:rFonts w:hint="default" w:ascii="Times New Roman" w:hAnsi="Times New Roman" w:eastAsia="仿宋_GB2312" w:cs="Times New Roman"/>
          <w:color w:val="000000"/>
          <w:sz w:val="32"/>
          <w:szCs w:val="32"/>
        </w:rPr>
        <w:t>人员</w:t>
      </w:r>
      <w:r>
        <w:rPr>
          <w:rFonts w:hint="default" w:ascii="Times New Roman" w:hAnsi="Times New Roman" w:eastAsia="仿宋_GB2312" w:cs="Times New Roman"/>
          <w:bCs/>
          <w:color w:val="000000"/>
          <w:sz w:val="32"/>
          <w:szCs w:val="32"/>
        </w:rPr>
        <w:t>对</w:t>
      </w:r>
      <w:r>
        <w:rPr>
          <w:rFonts w:hint="default" w:ascii="Times New Roman" w:hAnsi="Times New Roman" w:eastAsia="仿宋_GB2312" w:cs="Times New Roman"/>
          <w:bCs/>
          <w:color w:val="000000"/>
          <w:sz w:val="32"/>
          <w:szCs w:val="32"/>
          <w:lang w:eastAsia="zh-CN"/>
        </w:rPr>
        <w:t>申报资料</w:t>
      </w:r>
      <w:r>
        <w:rPr>
          <w:rFonts w:hint="default" w:ascii="Times New Roman" w:hAnsi="Times New Roman" w:eastAsia="仿宋_GB2312" w:cs="Times New Roman"/>
          <w:bCs/>
          <w:color w:val="000000"/>
          <w:sz w:val="32"/>
          <w:szCs w:val="32"/>
        </w:rPr>
        <w:t>完整性和有效性进行审核</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eastAsia="zh-CN"/>
        </w:rPr>
        <w:t>申报人</w:t>
      </w:r>
      <w:r>
        <w:rPr>
          <w:rFonts w:hint="default" w:ascii="Times New Roman" w:hAnsi="Times New Roman" w:eastAsia="仿宋_GB2312" w:cs="Times New Roman"/>
          <w:color w:val="000000"/>
          <w:sz w:val="32"/>
          <w:szCs w:val="32"/>
        </w:rPr>
        <w:t>选进行资格审查。</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color w:val="000000"/>
          <w:sz w:val="32"/>
          <w:szCs w:val="32"/>
        </w:rPr>
      </w:pPr>
      <w:bookmarkStart w:id="9" w:name="_Hlk100328390"/>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专家评审</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color w:val="000000"/>
          <w:sz w:val="32"/>
          <w:szCs w:val="32"/>
          <w:lang w:val="en-US" w:eastAsia="zh-CN"/>
        </w:rPr>
        <w:t>省工业和信息化厅组织评审专家，采取通讯、会议或网上视频答辩等评审方式进行评审论证。</w:t>
      </w:r>
      <w:r>
        <w:rPr>
          <w:rFonts w:hint="default" w:ascii="Times New Roman" w:hAnsi="Times New Roman" w:eastAsia="仿宋_GB2312" w:cs="Times New Roman"/>
          <w:bCs/>
          <w:color w:val="000000"/>
          <w:kern w:val="2"/>
          <w:sz w:val="32"/>
          <w:szCs w:val="32"/>
          <w:lang w:val="en-US" w:eastAsia="zh-CN" w:bidi="ar-SA"/>
        </w:rPr>
        <w:t>专家评审工作结束后，</w:t>
      </w:r>
      <w:r>
        <w:rPr>
          <w:rFonts w:hint="default" w:ascii="Times New Roman" w:hAnsi="Times New Roman" w:eastAsia="仿宋_GB2312" w:cs="Times New Roman"/>
          <w:bCs/>
          <w:color w:val="000000"/>
          <w:sz w:val="32"/>
          <w:szCs w:val="32"/>
          <w:lang w:val="en-US" w:eastAsia="zh-CN"/>
        </w:rPr>
        <w:t>省工业和信息化厅</w:t>
      </w:r>
      <w:r>
        <w:rPr>
          <w:rFonts w:hint="default" w:ascii="Times New Roman" w:hAnsi="Times New Roman" w:eastAsia="仿宋_GB2312" w:cs="Times New Roman"/>
          <w:bCs/>
          <w:color w:val="000000"/>
          <w:kern w:val="2"/>
          <w:sz w:val="32"/>
          <w:szCs w:val="32"/>
          <w:lang w:val="en-US" w:eastAsia="zh-CN" w:bidi="ar-SA"/>
        </w:rPr>
        <w:t>党组依据评审结果研究确定考察人选，报省委人才工作领导小组办公室备案。</w:t>
      </w:r>
    </w:p>
    <w:p>
      <w:pPr>
        <w:pStyle w:val="11"/>
        <w:widowControl w:val="0"/>
        <w:shd w:val="clear" w:color="auto" w:fill="FFFFFF"/>
        <w:adjustRightInd w:val="0"/>
        <w:snapToGrid w:val="0"/>
        <w:spacing w:before="0" w:beforeAutospacing="0" w:after="0" w:afterAutospacing="0" w:line="600" w:lineRule="exact"/>
        <w:ind w:firstLine="665" w:firstLineChars="208"/>
        <w:jc w:val="both"/>
        <w:rPr>
          <w:rFonts w:hint="default" w:ascii="黑体" w:hAnsi="黑体" w:eastAsia="仿宋_GB2312" w:cs="Times New Roman"/>
          <w:b w:val="0"/>
          <w:bCs w:val="0"/>
          <w:color w:val="000000"/>
          <w:sz w:val="32"/>
          <w:szCs w:val="32"/>
          <w:lang w:val="en-US" w:eastAsia="zh-CN"/>
        </w:rPr>
      </w:pPr>
      <w:r>
        <w:rPr>
          <w:rFonts w:ascii="黑体" w:hAnsi="黑体" w:eastAsia="黑体" w:cs="Times New Roman"/>
          <w:b w:val="0"/>
          <w:bCs w:val="0"/>
          <w:color w:val="000000"/>
          <w:sz w:val="32"/>
          <w:szCs w:val="32"/>
        </w:rPr>
        <w:t>第十</w:t>
      </w:r>
      <w:r>
        <w:rPr>
          <w:rFonts w:hint="default" w:ascii="Times New Roman" w:hAnsi="Times New Roman" w:eastAsia="黑体" w:cs="Times New Roman"/>
          <w:color w:val="000000"/>
          <w:sz w:val="32"/>
          <w:szCs w:val="32"/>
          <w:lang w:eastAsia="zh-CN"/>
        </w:rPr>
        <w:t>四</w:t>
      </w:r>
      <w:r>
        <w:rPr>
          <w:rFonts w:ascii="黑体" w:hAnsi="黑体" w:eastAsia="黑体" w:cs="Times New Roman"/>
          <w:b w:val="0"/>
          <w:bCs w:val="0"/>
          <w:color w:val="000000"/>
          <w:sz w:val="32"/>
          <w:szCs w:val="32"/>
        </w:rPr>
        <w:t>条</w:t>
      </w:r>
      <w:r>
        <w:rPr>
          <w:rFonts w:ascii="Times New Roman" w:hAnsi="Times New Roman" w:eastAsia="仿宋_GB2312" w:cs="Times New Roman"/>
          <w:b w:val="0"/>
          <w:bCs w:val="0"/>
          <w:color w:val="000000"/>
          <w:sz w:val="32"/>
          <w:szCs w:val="32"/>
        </w:rPr>
        <w:t xml:space="preserve"> </w:t>
      </w:r>
      <w:r>
        <w:rPr>
          <w:rFonts w:hint="eastAsia"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b w:val="0"/>
          <w:bCs w:val="0"/>
          <w:color w:val="000000"/>
          <w:sz w:val="32"/>
          <w:szCs w:val="32"/>
        </w:rPr>
        <w:t>实地考察。</w:t>
      </w:r>
      <w:r>
        <w:rPr>
          <w:rFonts w:hint="default" w:ascii="Times New Roman" w:hAnsi="Times New Roman" w:eastAsia="仿宋_GB2312" w:cs="Times New Roman"/>
          <w:b w:val="0"/>
          <w:bCs w:val="0"/>
          <w:color w:val="000000"/>
          <w:kern w:val="2"/>
          <w:sz w:val="32"/>
          <w:szCs w:val="32"/>
          <w:lang w:val="en-US" w:eastAsia="zh-CN" w:bidi="ar-SA"/>
        </w:rPr>
        <w:t>由</w:t>
      </w:r>
      <w:r>
        <w:rPr>
          <w:rFonts w:hint="eastAsia" w:ascii="Times New Roman" w:hAnsi="Times New Roman" w:eastAsia="仿宋_GB2312" w:cs="Times New Roman"/>
          <w:b w:val="0"/>
          <w:bCs w:val="0"/>
          <w:color w:val="000000"/>
          <w:kern w:val="2"/>
          <w:sz w:val="32"/>
          <w:szCs w:val="32"/>
          <w:lang w:val="en-US" w:eastAsia="zh-CN" w:bidi="ar-SA"/>
        </w:rPr>
        <w:t>省委人才工作领导小组办公室牵头</w:t>
      </w:r>
      <w:r>
        <w:rPr>
          <w:rFonts w:hint="default" w:ascii="Times New Roman" w:hAnsi="Times New Roman" w:eastAsia="仿宋_GB2312" w:cs="Times New Roman"/>
          <w:b w:val="0"/>
          <w:bCs w:val="0"/>
          <w:color w:val="000000"/>
          <w:kern w:val="2"/>
          <w:sz w:val="32"/>
          <w:szCs w:val="32"/>
          <w:lang w:val="en-US" w:eastAsia="zh-CN" w:bidi="ar-SA"/>
        </w:rPr>
        <w:t>组织，</w:t>
      </w:r>
      <w:r>
        <w:rPr>
          <w:rFonts w:hint="default" w:ascii="Times New Roman" w:hAnsi="Times New Roman" w:eastAsia="仿宋_GB2312" w:cs="Times New Roman"/>
          <w:b w:val="0"/>
          <w:bCs w:val="0"/>
          <w:color w:val="000000"/>
          <w:sz w:val="32"/>
          <w:szCs w:val="32"/>
          <w:lang w:val="en-US" w:eastAsia="zh-CN"/>
        </w:rPr>
        <w:t>省工业和信息化厅</w:t>
      </w:r>
      <w:r>
        <w:rPr>
          <w:rFonts w:hint="eastAsia" w:ascii="Times New Roman" w:hAnsi="Times New Roman" w:eastAsia="仿宋_GB2312" w:cs="Times New Roman"/>
          <w:b w:val="0"/>
          <w:bCs w:val="0"/>
          <w:color w:val="000000"/>
          <w:sz w:val="32"/>
          <w:szCs w:val="32"/>
          <w:lang w:val="en-US" w:eastAsia="zh-CN"/>
        </w:rPr>
        <w:t>具体实施，</w:t>
      </w:r>
      <w:r>
        <w:rPr>
          <w:rFonts w:hint="default" w:ascii="Times New Roman" w:hAnsi="Times New Roman" w:eastAsia="仿宋_GB2312" w:cs="Times New Roman"/>
          <w:b w:val="0"/>
          <w:bCs w:val="0"/>
          <w:color w:val="000000"/>
          <w:kern w:val="2"/>
          <w:sz w:val="32"/>
          <w:szCs w:val="32"/>
          <w:lang w:val="en-US" w:eastAsia="zh-CN" w:bidi="ar-SA"/>
        </w:rPr>
        <w:t>赴考察</w:t>
      </w:r>
      <w:r>
        <w:rPr>
          <w:rFonts w:hint="eastAsia" w:ascii="Times New Roman" w:hAnsi="Times New Roman" w:eastAsia="仿宋_GB2312" w:cs="Times New Roman"/>
          <w:b w:val="0"/>
          <w:bCs w:val="0"/>
          <w:color w:val="000000"/>
          <w:kern w:val="2"/>
          <w:sz w:val="32"/>
          <w:szCs w:val="32"/>
          <w:lang w:val="en-US" w:eastAsia="zh-CN" w:bidi="ar-SA"/>
        </w:rPr>
        <w:t>人选</w:t>
      </w:r>
      <w:r>
        <w:rPr>
          <w:rFonts w:hint="default" w:ascii="Times New Roman" w:hAnsi="Times New Roman" w:eastAsia="仿宋_GB2312" w:cs="Times New Roman"/>
          <w:b w:val="0"/>
          <w:bCs w:val="0"/>
          <w:color w:val="000000"/>
          <w:kern w:val="2"/>
          <w:sz w:val="32"/>
          <w:szCs w:val="32"/>
          <w:lang w:val="en-US" w:eastAsia="zh-CN" w:bidi="ar-SA"/>
        </w:rPr>
        <w:t>人事关系所在单位（依托单位）进行实地考察</w:t>
      </w:r>
      <w:r>
        <w:rPr>
          <w:rFonts w:hint="eastAsia" w:ascii="Times New Roman" w:hAnsi="Times New Roman" w:eastAsia="仿宋_GB2312" w:cs="Times New Roman"/>
          <w:b w:val="0"/>
          <w:bCs w:val="0"/>
          <w:color w:val="000000"/>
          <w:kern w:val="2"/>
          <w:sz w:val="32"/>
          <w:szCs w:val="32"/>
          <w:lang w:val="en-US" w:eastAsia="zh-CN" w:bidi="ar-SA"/>
        </w:rPr>
        <w:t>，形成考察材料及考察情况报告报省委人才工作领导小组办公室汇总，研究</w:t>
      </w:r>
      <w:r>
        <w:rPr>
          <w:rFonts w:hint="default" w:ascii="Times New Roman" w:hAnsi="Times New Roman" w:eastAsia="仿宋_GB2312" w:cs="Times New Roman"/>
          <w:b w:val="0"/>
          <w:bCs w:val="0"/>
          <w:color w:val="000000"/>
          <w:kern w:val="2"/>
          <w:sz w:val="32"/>
          <w:szCs w:val="32"/>
          <w:lang w:val="en-US" w:eastAsia="zh-CN" w:bidi="ar-SA"/>
        </w:rPr>
        <w:t>确定</w:t>
      </w:r>
      <w:r>
        <w:rPr>
          <w:rFonts w:hint="eastAsia" w:ascii="Times New Roman" w:hAnsi="Times New Roman" w:eastAsia="仿宋_GB2312" w:cs="Times New Roman"/>
          <w:b w:val="0"/>
          <w:bCs w:val="0"/>
          <w:color w:val="000000"/>
          <w:kern w:val="2"/>
          <w:sz w:val="32"/>
          <w:szCs w:val="32"/>
          <w:lang w:val="en-US" w:eastAsia="zh-CN" w:bidi="ar-SA"/>
        </w:rPr>
        <w:t>拟</w:t>
      </w:r>
      <w:r>
        <w:rPr>
          <w:rFonts w:hint="default" w:ascii="Times New Roman" w:hAnsi="Times New Roman" w:eastAsia="仿宋_GB2312" w:cs="Times New Roman"/>
          <w:b w:val="0"/>
          <w:bCs w:val="0"/>
          <w:color w:val="000000"/>
          <w:kern w:val="2"/>
          <w:sz w:val="32"/>
          <w:szCs w:val="32"/>
          <w:lang w:val="en-US" w:eastAsia="zh-CN" w:bidi="ar-SA"/>
        </w:rPr>
        <w:t>入选</w:t>
      </w:r>
      <w:r>
        <w:rPr>
          <w:rFonts w:hint="eastAsia" w:ascii="Times New Roman" w:hAnsi="Times New Roman" w:eastAsia="仿宋_GB2312" w:cs="Times New Roman"/>
          <w:b w:val="0"/>
          <w:bCs w:val="0"/>
          <w:color w:val="000000"/>
          <w:kern w:val="2"/>
          <w:sz w:val="32"/>
          <w:szCs w:val="32"/>
          <w:lang w:val="en-US" w:eastAsia="zh-CN" w:bidi="ar-SA"/>
        </w:rPr>
        <w:t>人员</w:t>
      </w:r>
      <w:r>
        <w:rPr>
          <w:rFonts w:hint="default" w:ascii="Times New Roman" w:hAnsi="Times New Roman" w:eastAsia="仿宋_GB2312" w:cs="Times New Roman"/>
          <w:b w:val="0"/>
          <w:bCs w:val="0"/>
          <w:color w:val="000000"/>
          <w:kern w:val="2"/>
          <w:sz w:val="32"/>
          <w:szCs w:val="32"/>
          <w:lang w:val="en-US" w:eastAsia="zh-CN" w:bidi="ar-SA"/>
        </w:rPr>
        <w:t>名单。</w:t>
      </w:r>
    </w:p>
    <w:p>
      <w:pPr>
        <w:pStyle w:val="11"/>
        <w:widowControl w:val="0"/>
        <w:shd w:val="clear" w:color="auto" w:fill="FFFFFF"/>
        <w:adjustRightInd w:val="0"/>
        <w:snapToGrid w:val="0"/>
        <w:spacing w:before="0" w:beforeAutospacing="0" w:after="0" w:afterAutospacing="0" w:line="600" w:lineRule="exact"/>
        <w:ind w:firstLine="665" w:firstLineChars="208"/>
        <w:jc w:val="both"/>
        <w:rPr>
          <w:rFonts w:hint="eastAsia" w:ascii="Times New Roman" w:hAnsi="Times New Roman" w:eastAsia="仿宋_GB2312"/>
          <w:b w:val="0"/>
          <w:bCs w:val="0"/>
          <w:color w:val="000000"/>
          <w:sz w:val="32"/>
          <w:szCs w:val="32"/>
        </w:rPr>
      </w:pPr>
      <w:r>
        <w:rPr>
          <w:rFonts w:ascii="黑体" w:hAnsi="黑体" w:eastAsia="黑体" w:cs="Times New Roman"/>
          <w:b w:val="0"/>
          <w:bCs w:val="0"/>
          <w:color w:val="000000"/>
          <w:sz w:val="32"/>
          <w:szCs w:val="32"/>
        </w:rPr>
        <w:t>第十</w:t>
      </w:r>
      <w:r>
        <w:rPr>
          <w:rFonts w:hint="default" w:ascii="Times New Roman" w:hAnsi="Times New Roman" w:eastAsia="黑体" w:cs="Times New Roman"/>
          <w:color w:val="000000"/>
          <w:sz w:val="32"/>
          <w:szCs w:val="32"/>
          <w:lang w:eastAsia="zh-CN"/>
        </w:rPr>
        <w:t>五</w:t>
      </w:r>
      <w:r>
        <w:rPr>
          <w:rFonts w:ascii="黑体" w:hAnsi="黑体" w:eastAsia="黑体" w:cs="Times New Roman"/>
          <w:b w:val="0"/>
          <w:bCs w:val="0"/>
          <w:color w:val="000000"/>
          <w:sz w:val="32"/>
          <w:szCs w:val="32"/>
        </w:rPr>
        <w:t>条</w:t>
      </w:r>
      <w:r>
        <w:rPr>
          <w:rFonts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kern w:val="2"/>
          <w:sz w:val="32"/>
          <w:szCs w:val="32"/>
          <w:lang w:val="en-US" w:eastAsia="zh-CN" w:bidi="ar-SA"/>
        </w:rPr>
        <w:t>公示</w:t>
      </w:r>
      <w:r>
        <w:rPr>
          <w:rFonts w:hint="eastAsia" w:ascii="Times New Roman" w:hAnsi="Times New Roman" w:eastAsia="仿宋_GB2312" w:cs="Times New Roman"/>
          <w:b w:val="0"/>
          <w:bCs w:val="0"/>
          <w:color w:val="000000"/>
          <w:kern w:val="2"/>
          <w:sz w:val="32"/>
          <w:szCs w:val="32"/>
          <w:lang w:val="en-US" w:eastAsia="zh-CN" w:bidi="ar-SA"/>
        </w:rPr>
        <w:t>公布</w:t>
      </w:r>
      <w:r>
        <w:rPr>
          <w:rFonts w:hint="default"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Cs/>
          <w:color w:val="000000"/>
          <w:sz w:val="32"/>
          <w:szCs w:val="32"/>
          <w:lang w:val="en-US" w:eastAsia="zh-CN"/>
        </w:rPr>
        <w:t>省工业和信息化厅</w:t>
      </w:r>
      <w:r>
        <w:rPr>
          <w:rFonts w:hint="default" w:ascii="Times New Roman" w:hAnsi="Times New Roman" w:eastAsia="仿宋_GB2312" w:cs="Times New Roman"/>
          <w:bCs/>
          <w:color w:val="000000"/>
          <w:kern w:val="2"/>
          <w:sz w:val="32"/>
          <w:szCs w:val="32"/>
          <w:lang w:val="en-US" w:eastAsia="zh-CN" w:bidi="ar-SA"/>
        </w:rPr>
        <w:t>结合省委人才工作领导小组办公室反馈意见，将拟入选人员名单面向社会公示5个工作日，</w:t>
      </w:r>
      <w:r>
        <w:rPr>
          <w:rFonts w:hint="eastAsia" w:ascii="Times New Roman" w:hAnsi="Times New Roman" w:eastAsia="仿宋_GB2312" w:cs="Times New Roman"/>
          <w:b w:val="0"/>
          <w:bCs w:val="0"/>
          <w:color w:val="000000"/>
          <w:kern w:val="2"/>
          <w:sz w:val="32"/>
          <w:szCs w:val="32"/>
          <w:lang w:val="en-US" w:eastAsia="zh-CN" w:bidi="ar-SA"/>
        </w:rPr>
        <w:t>公示</w:t>
      </w:r>
      <w:r>
        <w:rPr>
          <w:rFonts w:hint="default" w:ascii="Times New Roman" w:hAnsi="Times New Roman" w:eastAsia="仿宋_GB2312" w:cs="Times New Roman"/>
          <w:b w:val="0"/>
          <w:bCs w:val="0"/>
          <w:color w:val="000000"/>
          <w:kern w:val="2"/>
          <w:sz w:val="32"/>
          <w:szCs w:val="32"/>
          <w:lang w:val="en-US" w:eastAsia="zh-CN" w:bidi="ar-SA"/>
        </w:rPr>
        <w:t>无异议后</w:t>
      </w:r>
      <w:r>
        <w:rPr>
          <w:rFonts w:hint="eastAsia" w:ascii="Times New Roman" w:hAnsi="Times New Roman" w:eastAsia="仿宋_GB2312" w:cs="Times New Roman"/>
          <w:b w:val="0"/>
          <w:bCs w:val="0"/>
          <w:color w:val="000000"/>
          <w:kern w:val="2"/>
          <w:sz w:val="32"/>
          <w:szCs w:val="32"/>
          <w:lang w:val="en-US" w:eastAsia="zh-CN" w:bidi="ar-SA"/>
        </w:rPr>
        <w:t>，报</w:t>
      </w:r>
      <w:r>
        <w:rPr>
          <w:rFonts w:hint="default" w:ascii="Times New Roman" w:hAnsi="Times New Roman" w:eastAsia="仿宋_GB2312" w:cs="Times New Roman"/>
          <w:b w:val="0"/>
          <w:bCs w:val="0"/>
          <w:color w:val="000000"/>
          <w:kern w:val="2"/>
          <w:sz w:val="32"/>
          <w:szCs w:val="32"/>
          <w:lang w:val="en-US" w:eastAsia="zh-CN" w:bidi="ar-SA"/>
        </w:rPr>
        <w:t>省委人才工作领导小组</w:t>
      </w:r>
      <w:r>
        <w:rPr>
          <w:rFonts w:hint="eastAsia" w:ascii="Times New Roman" w:hAnsi="Times New Roman" w:eastAsia="仿宋_GB2312" w:cs="Times New Roman"/>
          <w:b w:val="0"/>
          <w:bCs w:val="0"/>
          <w:color w:val="000000"/>
          <w:kern w:val="2"/>
          <w:sz w:val="32"/>
          <w:szCs w:val="32"/>
          <w:lang w:val="en-US" w:eastAsia="zh-CN" w:bidi="ar-SA"/>
        </w:rPr>
        <w:t>办公室审核。经</w:t>
      </w:r>
      <w:r>
        <w:rPr>
          <w:rFonts w:hint="default" w:ascii="Times New Roman" w:hAnsi="Times New Roman" w:eastAsia="仿宋_GB2312" w:cs="Times New Roman"/>
          <w:b w:val="0"/>
          <w:bCs w:val="0"/>
          <w:color w:val="000000"/>
          <w:kern w:val="2"/>
          <w:sz w:val="32"/>
          <w:szCs w:val="32"/>
          <w:lang w:val="en-US" w:eastAsia="zh-CN" w:bidi="ar-SA"/>
        </w:rPr>
        <w:t>省委人才工作领导小组</w:t>
      </w:r>
      <w:r>
        <w:rPr>
          <w:rFonts w:hint="eastAsia" w:ascii="Times New Roman" w:hAnsi="Times New Roman" w:eastAsia="仿宋_GB2312" w:cs="Times New Roman"/>
          <w:b w:val="0"/>
          <w:bCs w:val="0"/>
          <w:color w:val="000000"/>
          <w:kern w:val="2"/>
          <w:sz w:val="32"/>
          <w:szCs w:val="32"/>
          <w:lang w:val="en-US" w:eastAsia="zh-CN" w:bidi="ar-SA"/>
        </w:rPr>
        <w:t>办公室研究同意，报省委审定后，正式印发项目</w:t>
      </w:r>
      <w:r>
        <w:rPr>
          <w:rFonts w:hint="default" w:ascii="Times New Roman" w:hAnsi="Times New Roman" w:eastAsia="仿宋_GB2312" w:cs="Times New Roman"/>
          <w:b w:val="0"/>
          <w:bCs w:val="0"/>
          <w:color w:val="000000"/>
          <w:kern w:val="2"/>
          <w:sz w:val="32"/>
          <w:szCs w:val="32"/>
          <w:lang w:val="en" w:eastAsia="zh-CN" w:bidi="ar-SA"/>
        </w:rPr>
        <w:t>入选</w:t>
      </w:r>
      <w:r>
        <w:rPr>
          <w:rFonts w:hint="eastAsia" w:ascii="Times New Roman" w:hAnsi="Times New Roman" w:eastAsia="仿宋_GB2312" w:cs="Times New Roman"/>
          <w:b w:val="0"/>
          <w:bCs w:val="0"/>
          <w:color w:val="000000"/>
          <w:kern w:val="2"/>
          <w:sz w:val="32"/>
          <w:szCs w:val="32"/>
          <w:lang w:val="en-US" w:eastAsia="zh-CN" w:bidi="ar-SA"/>
        </w:rPr>
        <w:t>者</w:t>
      </w:r>
      <w:r>
        <w:rPr>
          <w:rFonts w:hint="default" w:ascii="Times New Roman" w:hAnsi="Times New Roman" w:eastAsia="仿宋_GB2312" w:cs="Times New Roman"/>
          <w:b w:val="0"/>
          <w:bCs w:val="0"/>
          <w:color w:val="000000"/>
          <w:kern w:val="2"/>
          <w:sz w:val="32"/>
          <w:szCs w:val="32"/>
          <w:lang w:val="en" w:eastAsia="zh-CN" w:bidi="ar-SA"/>
        </w:rPr>
        <w:t>名单</w:t>
      </w:r>
      <w:r>
        <w:rPr>
          <w:rFonts w:hint="default" w:ascii="Times New Roman" w:hAnsi="Times New Roman" w:eastAsia="仿宋_GB2312" w:cs="Times New Roman"/>
          <w:b w:val="0"/>
          <w:bCs w:val="0"/>
          <w:color w:val="000000"/>
          <w:kern w:val="2"/>
          <w:sz w:val="32"/>
          <w:szCs w:val="32"/>
          <w:lang w:val="en-US" w:eastAsia="zh-CN" w:bidi="ar-SA"/>
        </w:rPr>
        <w:t>。</w:t>
      </w:r>
    </w:p>
    <w:bookmarkEnd w:id="9"/>
    <w:p>
      <w:pPr>
        <w:keepNext w:val="0"/>
        <w:keepLines w:val="0"/>
        <w:pageBreakBefore w:val="0"/>
        <w:kinsoku/>
        <w:wordWrap/>
        <w:overflowPunct/>
        <w:topLinePunct w:val="0"/>
        <w:autoSpaceDE/>
        <w:autoSpaceDN/>
        <w:bidi w:val="0"/>
        <w:spacing w:line="600" w:lineRule="exact"/>
        <w:jc w:val="center"/>
        <w:textAlignment w:val="auto"/>
        <w:rPr>
          <w:rFonts w:ascii="黑体" w:hAnsi="黑体" w:eastAsia="黑体" w:cs="Times New Roman"/>
          <w:b w:val="0"/>
          <w:bCs w:val="0"/>
          <w:color w:val="000000"/>
          <w:sz w:val="32"/>
          <w:szCs w:val="32"/>
        </w:rPr>
      </w:pPr>
      <w:r>
        <w:rPr>
          <w:rFonts w:ascii="黑体" w:hAnsi="黑体" w:eastAsia="黑体" w:cs="Times New Roman"/>
          <w:b w:val="0"/>
          <w:bCs w:val="0"/>
          <w:color w:val="000000"/>
          <w:sz w:val="32"/>
          <w:szCs w:val="32"/>
        </w:rPr>
        <w:t>第四章  支持政策</w:t>
      </w:r>
    </w:p>
    <w:p>
      <w:pPr>
        <w:pStyle w:val="28"/>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rPr>
      </w:pPr>
      <w:r>
        <w:rPr>
          <w:rFonts w:ascii="黑体" w:hAnsi="黑体" w:eastAsia="黑体" w:cs="Times New Roman"/>
          <w:b w:val="0"/>
          <w:bCs w:val="0"/>
          <w:color w:val="000000"/>
          <w:sz w:val="32"/>
          <w:szCs w:val="32"/>
        </w:rPr>
        <w:t>第十</w:t>
      </w:r>
      <w:r>
        <w:rPr>
          <w:rFonts w:hint="default" w:ascii="Times New Roman" w:hAnsi="Times New Roman" w:cs="Times New Roman"/>
          <w:color w:val="000000"/>
          <w:sz w:val="32"/>
          <w:szCs w:val="32"/>
          <w:lang w:eastAsia="zh-CN"/>
        </w:rPr>
        <w:t>六</w:t>
      </w:r>
      <w:r>
        <w:rPr>
          <w:rFonts w:ascii="黑体" w:hAnsi="黑体" w:eastAsia="黑体" w:cs="Times New Roman"/>
          <w:b w:val="0"/>
          <w:bCs w:val="0"/>
          <w:color w:val="000000"/>
          <w:sz w:val="32"/>
          <w:szCs w:val="32"/>
        </w:rPr>
        <w:t>条</w:t>
      </w:r>
      <w:r>
        <w:rPr>
          <w:rFonts w:ascii="Times New Roman" w:hAnsi="Times New Roman" w:eastAsia="仿宋_GB2312" w:cs="Times New Roman"/>
          <w:b w:val="0"/>
          <w:bCs w:val="0"/>
          <w:color w:val="000000"/>
          <w:sz w:val="32"/>
          <w:szCs w:val="32"/>
        </w:rPr>
        <w:t xml:space="preserve"> </w:t>
      </w:r>
      <w:bookmarkStart w:id="10" w:name="_Hlk100057817"/>
      <w:r>
        <w:rPr>
          <w:rFonts w:hint="eastAsia" w:ascii="Times New Roman" w:hAnsi="Times New Roman" w:eastAsia="仿宋_GB2312" w:cs="Times New Roman"/>
          <w:b w:val="0"/>
          <w:bCs w:val="0"/>
          <w:color w:val="000000"/>
          <w:sz w:val="32"/>
          <w:szCs w:val="32"/>
          <w:lang w:val="en-US" w:eastAsia="zh-CN"/>
        </w:rPr>
        <w:t xml:space="preserve"> 优秀</w:t>
      </w:r>
      <w:r>
        <w:rPr>
          <w:rFonts w:hint="default" w:ascii="Times New Roman" w:hAnsi="Times New Roman" w:eastAsia="仿宋_GB2312" w:cs="Times New Roman"/>
          <w:b w:val="0"/>
          <w:bCs w:val="0"/>
          <w:color w:val="000000"/>
          <w:sz w:val="32"/>
          <w:szCs w:val="32"/>
          <w:lang w:val="en-US" w:eastAsia="zh-CN"/>
        </w:rPr>
        <w:t>工程师</w:t>
      </w:r>
      <w:r>
        <w:rPr>
          <w:rFonts w:hint="eastAsia" w:ascii="Times New Roman" w:hAnsi="Times New Roman" w:eastAsia="仿宋_GB2312" w:cs="Times New Roman"/>
          <w:b w:val="0"/>
          <w:bCs w:val="0"/>
          <w:color w:val="000000"/>
          <w:sz w:val="32"/>
          <w:szCs w:val="32"/>
          <w:lang w:val="en-US" w:eastAsia="zh-CN"/>
        </w:rPr>
        <w:t>培养</w:t>
      </w:r>
      <w:r>
        <w:rPr>
          <w:rFonts w:hint="eastAsia" w:ascii="Times New Roman" w:hAnsi="Times New Roman" w:eastAsia="仿宋_GB2312" w:cs="Times New Roman"/>
          <w:b w:val="0"/>
          <w:bCs w:val="0"/>
          <w:color w:val="000000"/>
          <w:sz w:val="33"/>
          <w:szCs w:val="33"/>
          <w:lang w:val="en-US" w:eastAsia="zh-CN"/>
        </w:rPr>
        <w:t>支持周期为5年，自入选名单公布之日的次月开始计算。</w:t>
      </w:r>
      <w:r>
        <w:rPr>
          <w:rFonts w:hint="eastAsia" w:ascii="Times New Roman" w:hAnsi="Times New Roman" w:eastAsia="仿宋_GB2312"/>
          <w:b w:val="0"/>
          <w:bCs w:val="0"/>
          <w:color w:val="000000"/>
          <w:sz w:val="32"/>
          <w:szCs w:val="32"/>
        </w:rPr>
        <w:t>给予入选者每人</w:t>
      </w:r>
      <w:r>
        <w:rPr>
          <w:rFonts w:hint="eastAsia" w:ascii="Times New Roman" w:hAnsi="Times New Roman" w:eastAsia="仿宋_GB2312" w:cs="Times New Roman"/>
          <w:b w:val="0"/>
          <w:bCs w:val="0"/>
          <w:color w:val="000000"/>
          <w:sz w:val="32"/>
          <w:szCs w:val="32"/>
          <w:lang w:val="en-US" w:eastAsia="zh-CN"/>
        </w:rPr>
        <w:t>30</w:t>
      </w:r>
      <w:r>
        <w:rPr>
          <w:rFonts w:hint="eastAsia" w:ascii="Times New Roman" w:hAnsi="Times New Roman" w:eastAsia="仿宋_GB2312"/>
          <w:b w:val="0"/>
          <w:bCs w:val="0"/>
          <w:color w:val="000000"/>
          <w:sz w:val="32"/>
          <w:szCs w:val="32"/>
        </w:rPr>
        <w:t>万元培养支持经费，分</w:t>
      </w:r>
      <w:r>
        <w:rPr>
          <w:rFonts w:hint="eastAsia" w:ascii="Times New Roman" w:hAnsi="Times New Roman" w:eastAsia="仿宋_GB2312" w:cs="Times New Roman"/>
          <w:b w:val="0"/>
          <w:bCs w:val="0"/>
          <w:color w:val="000000"/>
          <w:sz w:val="32"/>
          <w:szCs w:val="32"/>
          <w:lang w:val="en-US" w:eastAsia="zh-CN"/>
        </w:rPr>
        <w:t>5</w:t>
      </w:r>
      <w:r>
        <w:rPr>
          <w:rFonts w:hint="eastAsia" w:ascii="Times New Roman" w:hAnsi="Times New Roman" w:eastAsia="仿宋_GB2312"/>
          <w:b w:val="0"/>
          <w:bCs w:val="0"/>
          <w:color w:val="000000"/>
          <w:sz w:val="32"/>
          <w:szCs w:val="32"/>
        </w:rPr>
        <w:t>年拨付。</w:t>
      </w:r>
      <w:r>
        <w:rPr>
          <w:rFonts w:hint="default" w:ascii="Times New Roman" w:hAnsi="Times New Roman" w:eastAsia="仿宋_GB2312" w:cs="Times New Roman"/>
          <w:b w:val="0"/>
          <w:bCs w:val="0"/>
          <w:color w:val="000000"/>
          <w:kern w:val="0"/>
          <w:sz w:val="32"/>
          <w:szCs w:val="32"/>
          <w:lang w:val="en-US" w:eastAsia="zh-CN" w:bidi="ar-SA"/>
        </w:rPr>
        <w:t>培养支持经费</w:t>
      </w:r>
      <w:r>
        <w:rPr>
          <w:rFonts w:hint="default" w:ascii="Times New Roman" w:hAnsi="Times New Roman" w:eastAsia="仿宋_GB2312" w:cs="Times New Roman"/>
          <w:b w:val="0"/>
          <w:bCs w:val="0"/>
          <w:color w:val="000000"/>
          <w:kern w:val="0"/>
          <w:sz w:val="32"/>
          <w:szCs w:val="32"/>
          <w:lang w:val="en" w:eastAsia="zh-CN" w:bidi="ar-SA"/>
        </w:rPr>
        <w:t>主要用于</w:t>
      </w:r>
      <w:r>
        <w:rPr>
          <w:rFonts w:hint="eastAsia" w:ascii="Times New Roman" w:hAnsi="Times New Roman" w:eastAsia="仿宋_GB2312" w:cs="Times New Roman"/>
          <w:b w:val="0"/>
          <w:bCs w:val="0"/>
          <w:color w:val="000000"/>
          <w:kern w:val="0"/>
          <w:sz w:val="32"/>
          <w:szCs w:val="32"/>
          <w:lang w:val="en" w:eastAsia="zh-CN" w:bidi="ar-SA"/>
        </w:rPr>
        <w:t>科研项目、</w:t>
      </w:r>
      <w:r>
        <w:rPr>
          <w:rFonts w:hint="default" w:ascii="Times New Roman" w:hAnsi="Times New Roman" w:eastAsia="仿宋_GB2312" w:cs="Times New Roman"/>
          <w:b w:val="0"/>
          <w:bCs w:val="0"/>
          <w:color w:val="000000"/>
          <w:kern w:val="0"/>
          <w:sz w:val="32"/>
          <w:szCs w:val="32"/>
          <w:lang w:val="en" w:eastAsia="zh-CN" w:bidi="ar-SA"/>
        </w:rPr>
        <w:t>成果转化</w:t>
      </w:r>
      <w:r>
        <w:rPr>
          <w:rFonts w:hint="eastAsia" w:ascii="Times New Roman" w:hAnsi="Times New Roman" w:eastAsia="仿宋_GB2312" w:cs="Times New Roman"/>
          <w:b w:val="0"/>
          <w:bCs w:val="0"/>
          <w:color w:val="000000"/>
          <w:kern w:val="0"/>
          <w:sz w:val="32"/>
          <w:szCs w:val="32"/>
          <w:lang w:val="en" w:eastAsia="zh-CN" w:bidi="ar-SA"/>
        </w:rPr>
        <w:t>、申请专利、技术研发、绩效奖励</w:t>
      </w:r>
      <w:r>
        <w:rPr>
          <w:rFonts w:hint="default" w:ascii="Times New Roman" w:hAnsi="Times New Roman" w:eastAsia="仿宋_GB2312" w:cs="Times New Roman"/>
          <w:b w:val="0"/>
          <w:bCs w:val="0"/>
          <w:color w:val="000000"/>
          <w:kern w:val="0"/>
          <w:sz w:val="32"/>
          <w:szCs w:val="32"/>
          <w:lang w:val="en" w:eastAsia="zh-CN" w:bidi="ar-SA"/>
        </w:rPr>
        <w:t>等。</w:t>
      </w:r>
      <w:r>
        <w:rPr>
          <w:rFonts w:hint="default" w:ascii="Times New Roman" w:hAnsi="Times New Roman" w:eastAsia="仿宋_GB2312" w:cs="Times New Roman"/>
          <w:b w:val="0"/>
          <w:bCs w:val="0"/>
          <w:color w:val="000000"/>
          <w:kern w:val="0"/>
          <w:sz w:val="32"/>
          <w:szCs w:val="32"/>
          <w:lang w:val="en-US" w:eastAsia="zh-CN" w:bidi="ar-SA"/>
        </w:rPr>
        <w:t>其中，绩效奖励部分不得超过总额的</w:t>
      </w:r>
      <w:r>
        <w:rPr>
          <w:rFonts w:hint="eastAsia" w:ascii="Times New Roman" w:hAnsi="Times New Roman" w:eastAsia="仿宋_GB2312" w:cs="Times New Roman"/>
          <w:b w:val="0"/>
          <w:bCs w:val="0"/>
          <w:color w:val="000000"/>
          <w:kern w:val="0"/>
          <w:sz w:val="32"/>
          <w:szCs w:val="32"/>
          <w:lang w:val="en-US" w:eastAsia="zh-CN" w:bidi="ar-SA"/>
        </w:rPr>
        <w:t>5</w:t>
      </w:r>
      <w:r>
        <w:rPr>
          <w:rFonts w:hint="default" w:ascii="Times New Roman" w:hAnsi="Times New Roman" w:eastAsia="仿宋_GB2312" w:cs="Times New Roman"/>
          <w:b w:val="0"/>
          <w:bCs w:val="0"/>
          <w:color w:val="000000"/>
          <w:kern w:val="0"/>
          <w:sz w:val="32"/>
          <w:szCs w:val="32"/>
          <w:lang w:val="en-US" w:eastAsia="zh-CN" w:bidi="ar-SA"/>
        </w:rPr>
        <w:t>0%，视同省级奖励，按照相关规定免征个人所得税。在支持期内，用人单位应为</w:t>
      </w:r>
      <w:r>
        <w:rPr>
          <w:rFonts w:hint="eastAsia" w:ascii="Times New Roman" w:hAnsi="Times New Roman" w:eastAsia="仿宋_GB2312" w:cs="Times New Roman"/>
          <w:b w:val="0"/>
          <w:bCs w:val="0"/>
          <w:color w:val="000000"/>
          <w:kern w:val="0"/>
          <w:sz w:val="32"/>
          <w:szCs w:val="32"/>
          <w:lang w:val="en-US" w:eastAsia="zh-CN" w:bidi="ar-SA"/>
        </w:rPr>
        <w:t>入选</w:t>
      </w:r>
      <w:r>
        <w:rPr>
          <w:rFonts w:hint="default" w:ascii="Times New Roman" w:hAnsi="Times New Roman" w:eastAsia="仿宋_GB2312" w:cs="Times New Roman"/>
          <w:b w:val="0"/>
          <w:bCs w:val="0"/>
          <w:color w:val="000000"/>
          <w:kern w:val="0"/>
          <w:sz w:val="32"/>
          <w:szCs w:val="32"/>
          <w:lang w:val="en-US" w:eastAsia="zh-CN" w:bidi="ar-SA"/>
        </w:rPr>
        <w:t>人才提供必要的配套工作经费。</w:t>
      </w:r>
      <w:r>
        <w:rPr>
          <w:rFonts w:hint="eastAsia" w:eastAsia="仿宋_GB2312"/>
          <w:b w:val="0"/>
          <w:bCs w:val="0"/>
          <w:color w:val="000000"/>
          <w:sz w:val="33"/>
          <w:szCs w:val="33"/>
        </w:rPr>
        <w:t>入选的省管干部本人不享受省级培养支持经费绩效激励部分。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SA"/>
        </w:rPr>
      </w:pPr>
      <w:bookmarkStart w:id="11" w:name="_Hlk100669517"/>
      <w:r>
        <w:rPr>
          <w:rFonts w:ascii="黑体" w:hAnsi="黑体" w:eastAsia="黑体" w:cs="Times New Roman"/>
          <w:b w:val="0"/>
          <w:bCs w:val="0"/>
          <w:color w:val="000000"/>
          <w:sz w:val="32"/>
          <w:szCs w:val="32"/>
        </w:rPr>
        <w:t>第十</w:t>
      </w:r>
      <w:r>
        <w:rPr>
          <w:rFonts w:hint="eastAsia" w:cs="Times New Roman"/>
          <w:color w:val="000000"/>
          <w:sz w:val="32"/>
          <w:szCs w:val="32"/>
          <w:lang w:eastAsia="zh-CN"/>
        </w:rPr>
        <w:t>七</w:t>
      </w:r>
      <w:r>
        <w:rPr>
          <w:rFonts w:ascii="黑体" w:hAnsi="黑体" w:eastAsia="黑体" w:cs="Times New Roman"/>
          <w:b w:val="0"/>
          <w:bCs w:val="0"/>
          <w:color w:val="000000"/>
          <w:sz w:val="32"/>
          <w:szCs w:val="32"/>
        </w:rPr>
        <w:t>条</w:t>
      </w:r>
      <w:r>
        <w:rPr>
          <w:rFonts w:ascii="Times New Roman" w:hAnsi="Times New Roman" w:eastAsia="仿宋_GB2312" w:cs="Times New Roman"/>
          <w:b w:val="0"/>
          <w:bCs w:val="0"/>
          <w:color w:val="000000"/>
          <w:sz w:val="32"/>
          <w:szCs w:val="32"/>
        </w:rPr>
        <w:t xml:space="preserve"> </w:t>
      </w:r>
      <w:r>
        <w:rPr>
          <w:rFonts w:hint="eastAsia"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US" w:eastAsia="zh-CN"/>
        </w:rPr>
        <w:t>优秀</w:t>
      </w:r>
      <w:r>
        <w:rPr>
          <w:rFonts w:hint="default" w:ascii="Times New Roman" w:hAnsi="Times New Roman" w:eastAsia="仿宋_GB2312" w:cs="Times New Roman"/>
          <w:b w:val="0"/>
          <w:bCs w:val="0"/>
          <w:color w:val="000000"/>
          <w:sz w:val="32"/>
          <w:szCs w:val="32"/>
          <w:lang w:val="en-US" w:eastAsia="zh-CN"/>
        </w:rPr>
        <w:t>工程师</w:t>
      </w:r>
      <w:r>
        <w:rPr>
          <w:rFonts w:hint="eastAsia" w:ascii="Times New Roman" w:hAnsi="Times New Roman" w:eastAsia="仿宋_GB2312" w:cs="Times New Roman"/>
          <w:b w:val="0"/>
          <w:bCs w:val="0"/>
          <w:color w:val="000000"/>
          <w:kern w:val="0"/>
          <w:sz w:val="32"/>
          <w:szCs w:val="32"/>
          <w:lang w:val="en-US" w:eastAsia="zh-CN" w:bidi="ar-SA"/>
        </w:rPr>
        <w:t>培养支持经费纳入用人单位财务统一管理，单独核算，专款专用。使用时，由入选者向所在单位提出使用计划及具体方案，经审批同意后予以支付。所在单位应进一步简化审批手续，提高使用效率，保证经费使用效果，每年末将资金使用情况报</w:t>
      </w:r>
      <w:r>
        <w:rPr>
          <w:rFonts w:hint="eastAsia" w:ascii="Times New Roman" w:hAnsi="Times New Roman" w:eastAsia="仿宋_GB2312" w:cs="Times New Roman"/>
          <w:b w:val="0"/>
          <w:bCs w:val="0"/>
          <w:color w:val="000000"/>
          <w:sz w:val="32"/>
          <w:szCs w:val="32"/>
          <w:lang w:eastAsia="zh-CN"/>
        </w:rPr>
        <w:t>省工业和信息化</w:t>
      </w:r>
      <w:r>
        <w:rPr>
          <w:rFonts w:hint="eastAsia" w:ascii="Times New Roman" w:hAnsi="Times New Roman" w:eastAsia="仿宋_GB2312" w:cs="Times New Roman"/>
          <w:b w:val="0"/>
          <w:bCs w:val="0"/>
          <w:color w:val="000000"/>
          <w:kern w:val="0"/>
          <w:sz w:val="32"/>
          <w:szCs w:val="32"/>
          <w:lang w:val="en-US" w:eastAsia="zh-CN" w:bidi="ar-SA"/>
        </w:rPr>
        <w:t>厅备案。在培养支持周期内，年度剩余的培养支持经费可以结转下一年度继续使用。培养支持周期结束后，剩余培养支持经费按原渠道返还。</w:t>
      </w:r>
      <w:bookmarkEnd w:id="10"/>
      <w:bookmarkEnd w:id="11"/>
    </w:p>
    <w:p>
      <w:pPr>
        <w:pStyle w:val="4"/>
        <w:keepNext w:val="0"/>
        <w:keepLines w:val="0"/>
        <w:pageBreakBefore w:val="0"/>
        <w:widowControl w:val="0"/>
        <w:kinsoku/>
        <w:wordWrap/>
        <w:topLinePunct w:val="0"/>
        <w:autoSpaceDE/>
        <w:autoSpaceDN/>
        <w:bidi w:val="0"/>
        <w:spacing w:after="0" w:line="576" w:lineRule="exact"/>
        <w:ind w:left="0" w:leftChars="0" w:firstLine="640" w:firstLineChars="200"/>
        <w:textAlignment w:val="auto"/>
        <w:rPr>
          <w:rFonts w:hint="default" w:ascii="Times New Roman" w:hAnsi="Times New Roman" w:eastAsia="仿宋_GB2312" w:cs="Times New Roman"/>
          <w:b w:val="0"/>
          <w:bCs w:val="0"/>
          <w:color w:val="000000"/>
          <w:spacing w:val="0"/>
          <w:sz w:val="32"/>
          <w:szCs w:val="32"/>
          <w:highlight w:val="none"/>
          <w:u w:val="none"/>
          <w:shd w:val="clear" w:color="auto" w:fill="auto"/>
          <w:lang w:eastAsia="zh-CN"/>
        </w:rPr>
      </w:pPr>
      <w:r>
        <w:rPr>
          <w:rFonts w:hint="default" w:ascii="Times New Roman" w:hAnsi="Times New Roman" w:eastAsia="黑体" w:cs="Times New Roman"/>
          <w:b w:val="0"/>
          <w:bCs w:val="0"/>
          <w:color w:val="000000"/>
          <w:spacing w:val="0"/>
          <w:sz w:val="32"/>
          <w:szCs w:val="32"/>
          <w:highlight w:val="none"/>
          <w:u w:val="none"/>
          <w:shd w:val="clear" w:color="auto" w:fill="auto"/>
          <w:lang w:eastAsia="zh-CN"/>
        </w:rPr>
        <w:t>第十八条</w:t>
      </w:r>
      <w:r>
        <w:rPr>
          <w:rFonts w:hint="default" w:ascii="Times New Roman" w:hAnsi="Times New Roman" w:eastAsia="仿宋_GB2312" w:cs="Times New Roman"/>
          <w:b w:val="0"/>
          <w:bCs w:val="0"/>
          <w:color w:val="000000"/>
          <w:spacing w:val="0"/>
          <w:sz w:val="32"/>
          <w:szCs w:val="32"/>
          <w:highlight w:val="none"/>
          <w:u w:val="none"/>
          <w:shd w:val="clear" w:color="auto" w:fill="auto"/>
          <w:lang w:val="en-US" w:eastAsia="zh-CN"/>
        </w:rPr>
        <w:t xml:space="preserve">  </w:t>
      </w:r>
      <w:r>
        <w:rPr>
          <w:rFonts w:hint="default" w:ascii="Times New Roman" w:hAnsi="Times New Roman" w:eastAsia="仿宋_GB2312" w:cs="Times New Roman"/>
          <w:b w:val="0"/>
          <w:bCs w:val="0"/>
          <w:color w:val="000000"/>
          <w:spacing w:val="0"/>
          <w:sz w:val="32"/>
          <w:szCs w:val="32"/>
          <w:highlight w:val="none"/>
          <w:u w:val="none"/>
          <w:shd w:val="clear" w:color="auto" w:fill="auto"/>
          <w:lang w:eastAsia="zh-CN"/>
        </w:rPr>
        <w:t>加强统筹协调，强化责任落实，按照相关政策规定，及时推进安家补助、支持经费、编制保障、项目支持和转化激励等措施落实到位。</w:t>
      </w:r>
    </w:p>
    <w:p>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s="Times New Roman"/>
          <w:b w:val="0"/>
          <w:bCs w:val="0"/>
          <w:color w:val="000000"/>
          <w:sz w:val="32"/>
          <w:szCs w:val="32"/>
          <w:lang w:eastAsia="zh-CN"/>
        </w:rPr>
      </w:pPr>
      <w:r>
        <w:rPr>
          <w:rFonts w:ascii="黑体" w:hAnsi="黑体" w:eastAsia="黑体" w:cs="Times New Roman"/>
          <w:b w:val="0"/>
          <w:bCs w:val="0"/>
          <w:color w:val="000000"/>
          <w:sz w:val="32"/>
          <w:szCs w:val="32"/>
        </w:rPr>
        <w:t>第五章  管理</w:t>
      </w:r>
      <w:r>
        <w:rPr>
          <w:rFonts w:hint="eastAsia" w:ascii="黑体" w:hAnsi="黑体" w:eastAsia="黑体" w:cs="Times New Roman"/>
          <w:b w:val="0"/>
          <w:bCs w:val="0"/>
          <w:color w:val="000000"/>
          <w:sz w:val="32"/>
          <w:szCs w:val="32"/>
          <w:lang w:eastAsia="zh-CN"/>
        </w:rPr>
        <w:t>服务</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color w:val="000000"/>
          <w:kern w:val="0"/>
          <w:sz w:val="32"/>
          <w:szCs w:val="32"/>
          <w:lang w:val="en"/>
        </w:rPr>
      </w:pPr>
      <w:bookmarkStart w:id="12" w:name="_Hlk100063704"/>
      <w:r>
        <w:rPr>
          <w:rFonts w:ascii="黑体" w:hAnsi="黑体" w:eastAsia="黑体" w:cs="Times New Roman"/>
          <w:b w:val="0"/>
          <w:bCs w:val="0"/>
          <w:color w:val="000000"/>
          <w:sz w:val="32"/>
          <w:szCs w:val="32"/>
        </w:rPr>
        <w:t>第十</w:t>
      </w:r>
      <w:r>
        <w:rPr>
          <w:rFonts w:hint="default" w:ascii="Times New Roman" w:hAnsi="Times New Roman" w:eastAsia="黑体" w:cs="Times New Roman"/>
          <w:color w:val="000000"/>
          <w:sz w:val="32"/>
          <w:szCs w:val="32"/>
          <w:lang w:eastAsia="zh-CN"/>
        </w:rPr>
        <w:t>九</w:t>
      </w:r>
      <w:r>
        <w:rPr>
          <w:rFonts w:ascii="黑体" w:hAnsi="黑体" w:eastAsia="黑体" w:cs="Times New Roman"/>
          <w:b w:val="0"/>
          <w:bCs w:val="0"/>
          <w:color w:val="000000"/>
          <w:sz w:val="32"/>
          <w:szCs w:val="32"/>
        </w:rPr>
        <w:t>条</w:t>
      </w:r>
      <w:r>
        <w:rPr>
          <w:rFonts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color w:val="000000"/>
          <w:kern w:val="0"/>
          <w:sz w:val="32"/>
          <w:szCs w:val="32"/>
          <w:lang w:val="en"/>
        </w:rPr>
        <w:t>将入选者纳入省委</w:t>
      </w:r>
      <w:r>
        <w:rPr>
          <w:rFonts w:hint="default" w:ascii="Times New Roman" w:hAnsi="Times New Roman" w:eastAsia="仿宋_GB2312" w:cs="Times New Roman"/>
          <w:color w:val="000000"/>
          <w:kern w:val="0"/>
          <w:sz w:val="32"/>
          <w:szCs w:val="32"/>
          <w:lang w:val="en-US" w:eastAsia="zh-CN"/>
        </w:rPr>
        <w:t>及</w:t>
      </w:r>
      <w:r>
        <w:rPr>
          <w:rFonts w:hint="default" w:ascii="Times New Roman" w:hAnsi="Times New Roman" w:eastAsia="仿宋_GB2312" w:cs="Times New Roman"/>
          <w:bCs/>
          <w:color w:val="000000"/>
          <w:sz w:val="32"/>
          <w:szCs w:val="32"/>
          <w:lang w:eastAsia="zh-CN"/>
        </w:rPr>
        <w:t>省工业和信息化</w:t>
      </w:r>
      <w:r>
        <w:rPr>
          <w:rFonts w:hint="default" w:ascii="Times New Roman" w:hAnsi="Times New Roman" w:eastAsia="仿宋_GB2312" w:cs="Times New Roman"/>
          <w:color w:val="000000"/>
          <w:kern w:val="0"/>
          <w:sz w:val="32"/>
          <w:szCs w:val="32"/>
          <w:lang w:val="en-US" w:eastAsia="zh-CN" w:bidi="ar-SA"/>
        </w:rPr>
        <w:t>厅</w:t>
      </w:r>
      <w:r>
        <w:rPr>
          <w:rFonts w:hint="default" w:ascii="Times New Roman" w:hAnsi="Times New Roman" w:eastAsia="仿宋_GB2312" w:cs="Times New Roman"/>
          <w:color w:val="000000"/>
          <w:kern w:val="0"/>
          <w:sz w:val="32"/>
          <w:szCs w:val="32"/>
          <w:lang w:val="en-US" w:eastAsia="zh-CN"/>
        </w:rPr>
        <w:t>党组</w:t>
      </w:r>
      <w:r>
        <w:rPr>
          <w:rFonts w:hint="default" w:ascii="Times New Roman" w:hAnsi="Times New Roman" w:eastAsia="仿宋_GB2312" w:cs="Times New Roman"/>
          <w:color w:val="000000"/>
          <w:kern w:val="0"/>
          <w:sz w:val="32"/>
          <w:szCs w:val="32"/>
          <w:lang w:val="en"/>
        </w:rPr>
        <w:t>联系服务专家范围，加强政治引领，定期走访慰问，及时通报情况，听取意见建议。每年组织新入选者开展国情省情研修，教育引导广大人才积极投身吉林振兴发展实践。</w:t>
      </w:r>
    </w:p>
    <w:p>
      <w:pPr>
        <w:keepNext w:val="0"/>
        <w:keepLines w:val="0"/>
        <w:pageBreakBefore w:val="0"/>
        <w:widowControl w:val="0"/>
        <w:kinsoku/>
        <w:wordWrap/>
        <w:topLinePunct w:val="0"/>
        <w:autoSpaceDE/>
        <w:autoSpaceDN/>
        <w:bidi w:val="0"/>
        <w:spacing w:line="576"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二十</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b w:val="0"/>
          <w:bCs w:val="0"/>
          <w:color w:val="000000"/>
          <w:spacing w:val="0"/>
          <w:sz w:val="32"/>
          <w:szCs w:val="32"/>
          <w:highlight w:val="none"/>
          <w:u w:val="none"/>
          <w:lang w:val="en" w:eastAsia="zh-CN"/>
        </w:rPr>
        <w:t>切实加强人才服务保障力度，对</w:t>
      </w:r>
      <w:r>
        <w:rPr>
          <w:rFonts w:hint="eastAsia" w:ascii="Times New Roman" w:hAnsi="Times New Roman" w:eastAsia="仿宋_GB2312" w:cs="Times New Roman"/>
          <w:b w:val="0"/>
          <w:bCs w:val="0"/>
          <w:color w:val="000000"/>
          <w:spacing w:val="0"/>
          <w:sz w:val="32"/>
          <w:szCs w:val="32"/>
          <w:highlight w:val="none"/>
          <w:u w:val="none"/>
          <w:lang w:val="en" w:eastAsia="zh-CN"/>
        </w:rPr>
        <w:t>项目入选者</w:t>
      </w:r>
      <w:r>
        <w:rPr>
          <w:rFonts w:hint="default" w:ascii="Times New Roman" w:hAnsi="Times New Roman" w:eastAsia="仿宋_GB2312" w:cs="Times New Roman"/>
          <w:b w:val="0"/>
          <w:bCs w:val="0"/>
          <w:color w:val="000000"/>
          <w:spacing w:val="0"/>
          <w:sz w:val="32"/>
          <w:szCs w:val="32"/>
          <w:highlight w:val="none"/>
          <w:u w:val="none"/>
          <w:lang w:val="en" w:eastAsia="zh-CN"/>
        </w:rPr>
        <w:t>按照省人才政策相应标准条件，给予配偶就业、子女入学、医疗照顾、交通出行、景区旅游等多种服务保障，着力解决人才后顾之忧。</w:t>
      </w:r>
    </w:p>
    <w:p>
      <w:pPr>
        <w:keepNext w:val="0"/>
        <w:keepLines w:val="0"/>
        <w:pageBreakBefore w:val="0"/>
        <w:widowControl w:val="0"/>
        <w:kinsoku/>
        <w:wordWrap/>
        <w:topLinePunct w:val="0"/>
        <w:autoSpaceDE/>
        <w:autoSpaceDN/>
        <w:bidi w:val="0"/>
        <w:snapToGrid/>
        <w:spacing w:line="576"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二十一</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kern w:val="0"/>
          <w:sz w:val="32"/>
          <w:szCs w:val="32"/>
        </w:rPr>
        <w:t>优先推荐入选者主持、承担国家和省级重大科研项目、重大建设项目、国际交流与合作项目、重点学科建设。优先推荐入选者申报国家重点人才计划，到国际、国内学术组织任职，进入各级决策咨询委员会，鼓励积极建言献策。</w:t>
      </w:r>
    </w:p>
    <w:p>
      <w:pPr>
        <w:pStyle w:val="2"/>
        <w:keepNext w:val="0"/>
        <w:keepLines w:val="0"/>
        <w:pageBreakBefore w:val="0"/>
        <w:widowControl w:val="0"/>
        <w:kinsoku/>
        <w:wordWrap/>
        <w:topLinePunct w:val="0"/>
        <w:autoSpaceDE/>
        <w:autoSpaceDN/>
        <w:bidi w:val="0"/>
        <w:spacing w:after="0" w:line="576" w:lineRule="exact"/>
        <w:ind w:left="0" w:leftChars="0" w:firstLine="640"/>
        <w:textAlignment w:val="auto"/>
        <w:rPr>
          <w:rFonts w:hint="default" w:ascii="Times New Roman" w:hAnsi="Times New Roman" w:eastAsia="仿宋_GB2312" w:cs="Times New Roman"/>
          <w:b w:val="0"/>
          <w:bCs/>
          <w:color w:val="000000"/>
          <w:spacing w:val="0"/>
          <w:sz w:val="32"/>
          <w:szCs w:val="32"/>
          <w:highlight w:val="none"/>
          <w:u w:val="none"/>
        </w:rPr>
      </w:pPr>
      <w:r>
        <w:rPr>
          <w:rFonts w:ascii="黑体" w:hAnsi="黑体"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eastAsia="zh-CN"/>
        </w:rPr>
        <w:t>二十二</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w:t>
      </w:r>
      <w:r>
        <w:rPr>
          <w:rFonts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rPr>
        <w:t>用人单位和入选者须共同制定培养计划并报项目主管部门备案</w:t>
      </w:r>
      <w:r>
        <w:rPr>
          <w:rFonts w:hint="eastAsia" w:ascii="Times New Roman" w:hAnsi="Times New Roman" w:eastAsia="仿宋_GB2312" w:cs="Times New Roman"/>
          <w:b w:val="0"/>
          <w:bCs w:val="0"/>
          <w:color w:val="000000"/>
          <w:sz w:val="32"/>
          <w:szCs w:val="32"/>
          <w:lang w:eastAsia="zh-CN"/>
        </w:rPr>
        <w:t>。省工业和信息化</w:t>
      </w:r>
      <w:r>
        <w:rPr>
          <w:rFonts w:hint="eastAsia" w:ascii="Times New Roman" w:hAnsi="Times New Roman" w:eastAsia="仿宋_GB2312"/>
          <w:b w:val="0"/>
          <w:bCs w:val="0"/>
          <w:color w:val="000000"/>
          <w:sz w:val="32"/>
          <w:szCs w:val="32"/>
        </w:rPr>
        <w:t>厅会同各有关地区、各有关单位，定期对申报单位、入选者进行</w:t>
      </w:r>
      <w:r>
        <w:rPr>
          <w:rFonts w:hint="default" w:ascii="Times New Roman" w:hAnsi="Times New Roman" w:eastAsia="仿宋_GB2312" w:cs="Times New Roman"/>
          <w:b w:val="0"/>
          <w:bCs w:val="0"/>
          <w:color w:val="000000"/>
          <w:spacing w:val="0"/>
          <w:sz w:val="32"/>
          <w:szCs w:val="32"/>
          <w:highlight w:val="none"/>
          <w:u w:val="none"/>
        </w:rPr>
        <w:t>考核</w:t>
      </w:r>
      <w:r>
        <w:rPr>
          <w:rFonts w:hint="default" w:ascii="Times New Roman" w:hAnsi="Times New Roman" w:eastAsia="仿宋_GB2312" w:cs="Times New Roman"/>
          <w:b w:val="0"/>
          <w:bCs w:val="0"/>
          <w:color w:val="000000"/>
          <w:spacing w:val="0"/>
          <w:sz w:val="32"/>
          <w:szCs w:val="32"/>
          <w:highlight w:val="none"/>
          <w:u w:val="none"/>
          <w:lang w:eastAsia="zh-CN"/>
        </w:rPr>
        <w:t>评价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val="0"/>
          <w:bCs/>
          <w:color w:val="000000"/>
          <w:sz w:val="32"/>
          <w:szCs w:val="32"/>
        </w:rPr>
        <w:t>促进人才更好的发挥作用，并将考核结果存入人才信息档案。</w:t>
      </w:r>
      <w:r>
        <w:rPr>
          <w:rFonts w:hint="default" w:ascii="Times New Roman" w:hAnsi="Times New Roman" w:eastAsia="仿宋_GB2312" w:cs="Times New Roman"/>
          <w:b w:val="0"/>
          <w:bCs/>
          <w:color w:val="000000"/>
          <w:spacing w:val="0"/>
          <w:sz w:val="32"/>
          <w:szCs w:val="32"/>
          <w:highlight w:val="none"/>
          <w:u w:val="none"/>
          <w:lang w:eastAsia="zh-CN"/>
        </w:rPr>
        <w:t>培养支持期满前</w:t>
      </w:r>
      <w:r>
        <w:rPr>
          <w:rFonts w:hint="default" w:ascii="Times New Roman" w:hAnsi="Times New Roman" w:eastAsia="仿宋_GB2312" w:cs="Times New Roman"/>
          <w:b w:val="0"/>
          <w:bCs/>
          <w:color w:val="000000"/>
          <w:spacing w:val="0"/>
          <w:sz w:val="32"/>
          <w:szCs w:val="32"/>
          <w:highlight w:val="none"/>
          <w:u w:val="none"/>
          <w:lang w:val="en-US" w:eastAsia="zh-CN"/>
        </w:rPr>
        <w:t>6个月，</w:t>
      </w:r>
      <w:r>
        <w:rPr>
          <w:rFonts w:hint="default" w:ascii="Times New Roman" w:hAnsi="Times New Roman" w:eastAsia="仿宋_GB2312" w:cs="Times New Roman"/>
          <w:b w:val="0"/>
          <w:bCs/>
          <w:color w:val="000000"/>
          <w:sz w:val="32"/>
          <w:szCs w:val="32"/>
        </w:rPr>
        <w:t>用人单位须向</w:t>
      </w:r>
      <w:r>
        <w:rPr>
          <w:rFonts w:hint="default" w:ascii="Times New Roman" w:hAnsi="Times New Roman" w:eastAsia="仿宋_GB2312" w:cs="Times New Roman"/>
          <w:b w:val="0"/>
          <w:bCs/>
          <w:color w:val="000000"/>
          <w:sz w:val="32"/>
          <w:szCs w:val="32"/>
          <w:lang w:eastAsia="zh-CN"/>
        </w:rPr>
        <w:t>省工业和信息化</w:t>
      </w:r>
      <w:r>
        <w:rPr>
          <w:rFonts w:hint="default" w:ascii="Times New Roman" w:hAnsi="Times New Roman" w:eastAsia="仿宋_GB2312" w:cs="Times New Roman"/>
          <w:b w:val="0"/>
          <w:bCs/>
          <w:color w:val="000000"/>
          <w:sz w:val="32"/>
          <w:szCs w:val="32"/>
        </w:rPr>
        <w:t>厅提交入选者培养支持情况报告，</w:t>
      </w:r>
      <w:r>
        <w:rPr>
          <w:rFonts w:hint="default" w:ascii="Times New Roman" w:hAnsi="Times New Roman" w:eastAsia="仿宋_GB2312" w:cs="Times New Roman"/>
          <w:b w:val="0"/>
          <w:bCs/>
          <w:color w:val="000000"/>
          <w:sz w:val="32"/>
          <w:szCs w:val="32"/>
          <w:lang w:eastAsia="zh-CN"/>
        </w:rPr>
        <w:t>省工业和信息化</w:t>
      </w:r>
      <w:r>
        <w:rPr>
          <w:rFonts w:hint="default" w:ascii="Times New Roman" w:hAnsi="Times New Roman" w:eastAsia="仿宋_GB2312" w:cs="Times New Roman"/>
          <w:b w:val="0"/>
          <w:bCs/>
          <w:color w:val="000000"/>
          <w:sz w:val="32"/>
          <w:szCs w:val="32"/>
        </w:rPr>
        <w:t>厅</w:t>
      </w:r>
      <w:r>
        <w:rPr>
          <w:rFonts w:hint="default" w:ascii="Times New Roman" w:hAnsi="Times New Roman" w:eastAsia="仿宋_GB2312" w:cs="Times New Roman"/>
          <w:b w:val="0"/>
          <w:bCs/>
          <w:color w:val="000000"/>
          <w:spacing w:val="0"/>
          <w:sz w:val="32"/>
          <w:szCs w:val="32"/>
          <w:highlight w:val="none"/>
          <w:u w:val="none"/>
          <w:lang w:val="en-US" w:eastAsia="zh-CN"/>
        </w:rPr>
        <w:t>组织开展效果评估，评估结果报省委人才工作领导小组办公室备案。</w:t>
      </w:r>
    </w:p>
    <w:p>
      <w:pPr>
        <w:keepNext w:val="0"/>
        <w:keepLines w:val="0"/>
        <w:pageBreakBefore w:val="0"/>
        <w:widowControl w:val="0"/>
        <w:kinsoku/>
        <w:wordWrap/>
        <w:topLinePunct w:val="0"/>
        <w:autoSpaceDE/>
        <w:autoSpaceDN/>
        <w:bidi w:val="0"/>
        <w:spacing w:line="576" w:lineRule="exact"/>
        <w:ind w:firstLine="640" w:firstLineChars="200"/>
        <w:textAlignment w:val="auto"/>
        <w:rPr>
          <w:rFonts w:hint="default" w:ascii="Times New Roman" w:hAnsi="Times New Roman" w:eastAsia="仿宋_GB2312" w:cs="Times New Roman"/>
          <w:color w:val="000000"/>
          <w:sz w:val="32"/>
          <w:szCs w:val="32"/>
        </w:rPr>
      </w:pPr>
      <w:r>
        <w:rPr>
          <w:rFonts w:ascii="黑体" w:hAnsi="黑体" w:eastAsia="黑体" w:cs="Times New Roman"/>
          <w:b w:val="0"/>
          <w:bCs w:val="0"/>
          <w:color w:val="000000"/>
          <w:sz w:val="32"/>
          <w:szCs w:val="32"/>
        </w:rPr>
        <w:t>第</w:t>
      </w:r>
      <w:r>
        <w:rPr>
          <w:rFonts w:hint="default" w:ascii="Times New Roman" w:hAnsi="Times New Roman" w:eastAsia="黑体" w:cs="Times New Roman"/>
          <w:color w:val="000000"/>
          <w:sz w:val="32"/>
          <w:szCs w:val="32"/>
          <w:lang w:eastAsia="zh-CN"/>
        </w:rPr>
        <w:t>二十三</w:t>
      </w:r>
      <w:r>
        <w:rPr>
          <w:rFonts w:ascii="黑体" w:hAnsi="黑体" w:eastAsia="黑体" w:cs="Times New Roman"/>
          <w:b w:val="0"/>
          <w:bCs w:val="0"/>
          <w:color w:val="000000"/>
          <w:sz w:val="32"/>
          <w:szCs w:val="32"/>
        </w:rPr>
        <w:t>条</w:t>
      </w:r>
      <w:r>
        <w:rPr>
          <w:rFonts w:hint="eastAsia" w:ascii="黑体" w:hAnsi="黑体" w:eastAsia="黑体" w:cs="Times New Roman"/>
          <w:b w:val="0"/>
          <w:bCs w:val="0"/>
          <w:color w:val="000000"/>
          <w:sz w:val="32"/>
          <w:szCs w:val="32"/>
          <w:lang w:val="en-US" w:eastAsia="zh-CN"/>
        </w:rPr>
        <w:t xml:space="preserve">  </w:t>
      </w:r>
      <w:r>
        <w:rPr>
          <w:rFonts w:hint="eastAsia" w:ascii="Times New Roman" w:hAnsi="Times New Roman" w:eastAsia="仿宋_GB2312"/>
          <w:b w:val="0"/>
          <w:bCs w:val="0"/>
          <w:color w:val="000000"/>
          <w:sz w:val="32"/>
          <w:szCs w:val="32"/>
        </w:rPr>
        <w:t>在</w:t>
      </w:r>
      <w:r>
        <w:rPr>
          <w:rFonts w:hint="eastAsia" w:ascii="Times New Roman" w:hAnsi="Times New Roman" w:eastAsia="仿宋_GB2312" w:cs="Times New Roman"/>
          <w:b w:val="0"/>
          <w:bCs w:val="0"/>
          <w:color w:val="000000"/>
          <w:sz w:val="32"/>
          <w:szCs w:val="32"/>
          <w:lang w:val="en" w:eastAsia="zh-CN"/>
        </w:rPr>
        <w:t>培养</w:t>
      </w:r>
      <w:r>
        <w:rPr>
          <w:rFonts w:hint="eastAsia" w:ascii="Times New Roman" w:hAnsi="Times New Roman" w:eastAsia="仿宋_GB2312"/>
          <w:b w:val="0"/>
          <w:bCs w:val="0"/>
          <w:color w:val="000000"/>
          <w:sz w:val="32"/>
          <w:szCs w:val="32"/>
        </w:rPr>
        <w:t>支持期内，</w:t>
      </w:r>
      <w:r>
        <w:rPr>
          <w:rFonts w:hint="eastAsia" w:ascii="Times New Roman" w:hAnsi="Times New Roman" w:eastAsia="仿宋_GB2312" w:cs="Times New Roman"/>
          <w:b w:val="0"/>
          <w:bCs w:val="0"/>
          <w:color w:val="000000"/>
          <w:sz w:val="32"/>
          <w:szCs w:val="32"/>
          <w:lang w:val="en-US" w:eastAsia="zh-CN"/>
        </w:rPr>
        <w:t>优秀</w:t>
      </w:r>
      <w:r>
        <w:rPr>
          <w:rFonts w:hint="default" w:ascii="Times New Roman" w:hAnsi="Times New Roman" w:eastAsia="仿宋_GB2312" w:cs="Times New Roman"/>
          <w:b w:val="0"/>
          <w:bCs w:val="0"/>
          <w:color w:val="000000"/>
          <w:sz w:val="32"/>
          <w:szCs w:val="32"/>
          <w:lang w:val="en-US" w:eastAsia="zh-CN"/>
        </w:rPr>
        <w:t>工程师</w:t>
      </w:r>
      <w:r>
        <w:rPr>
          <w:rFonts w:hint="eastAsia" w:ascii="Times New Roman" w:hAnsi="Times New Roman" w:eastAsia="仿宋_GB2312"/>
          <w:b w:val="0"/>
          <w:bCs w:val="0"/>
          <w:color w:val="000000"/>
          <w:sz w:val="32"/>
          <w:szCs w:val="32"/>
        </w:rPr>
        <w:t>工作变动、职务调整、取得重大成果、获得奖励、受到处分以及健康状况等方面情况，所在单位和</w:t>
      </w:r>
      <w:r>
        <w:rPr>
          <w:rFonts w:hint="eastAsia" w:ascii="Times New Roman" w:hAnsi="Times New Roman" w:eastAsia="仿宋_GB2312"/>
          <w:b w:val="0"/>
          <w:bCs w:val="0"/>
          <w:color w:val="000000"/>
          <w:sz w:val="32"/>
          <w:szCs w:val="32"/>
          <w:lang w:eastAsia="zh-CN"/>
        </w:rPr>
        <w:t>地方</w:t>
      </w:r>
      <w:r>
        <w:rPr>
          <w:rFonts w:hint="eastAsia" w:ascii="Times New Roman" w:hAnsi="Times New Roman" w:eastAsia="仿宋_GB2312"/>
          <w:b w:val="0"/>
          <w:bCs w:val="0"/>
          <w:color w:val="000000"/>
          <w:sz w:val="32"/>
          <w:szCs w:val="32"/>
        </w:rPr>
        <w:t>主管部门应及时按照申报程序报告</w:t>
      </w:r>
      <w:r>
        <w:rPr>
          <w:rFonts w:hint="eastAsia" w:ascii="Times New Roman" w:hAnsi="Times New Roman" w:eastAsia="仿宋_GB2312" w:cs="Times New Roman"/>
          <w:b w:val="0"/>
          <w:bCs w:val="0"/>
          <w:color w:val="000000"/>
          <w:sz w:val="32"/>
          <w:szCs w:val="32"/>
          <w:lang w:val="en-US" w:eastAsia="zh-CN"/>
        </w:rPr>
        <w:t>省工业和信息化厅，</w:t>
      </w:r>
      <w:r>
        <w:rPr>
          <w:rFonts w:hint="eastAsia" w:ascii="Times New Roman" w:hAnsi="Times New Roman" w:eastAsia="仿宋_GB2312"/>
          <w:b w:val="0"/>
          <w:bCs w:val="0"/>
          <w:color w:val="000000"/>
          <w:sz w:val="32"/>
          <w:szCs w:val="32"/>
          <w:lang w:eastAsia="zh-CN"/>
        </w:rPr>
        <w:t>并向</w:t>
      </w:r>
      <w:r>
        <w:rPr>
          <w:rFonts w:hint="default" w:ascii="Times New Roman" w:hAnsi="Times New Roman" w:eastAsia="仿宋_GB2312" w:cs="Times New Roman"/>
          <w:color w:val="000000"/>
          <w:sz w:val="32"/>
          <w:szCs w:val="32"/>
          <w:lang w:eastAsia="zh-CN"/>
        </w:rPr>
        <w:t>省委人才工作领导小组办公室</w:t>
      </w:r>
      <w:r>
        <w:rPr>
          <w:rFonts w:hint="eastAsia" w:ascii="Times New Roman" w:hAnsi="Times New Roman" w:eastAsia="仿宋_GB2312"/>
          <w:b w:val="0"/>
          <w:bCs w:val="0"/>
          <w:color w:val="000000"/>
          <w:sz w:val="32"/>
          <w:szCs w:val="32"/>
          <w:lang w:eastAsia="zh-CN"/>
        </w:rPr>
        <w:t>备案</w:t>
      </w:r>
      <w:r>
        <w:rPr>
          <w:rFonts w:hint="eastAsia" w:ascii="Times New Roman" w:hAnsi="Times New Roman" w:eastAsia="仿宋_GB2312"/>
          <w:b w:val="0"/>
          <w:bCs w:val="0"/>
          <w:color w:val="000000"/>
          <w:sz w:val="32"/>
          <w:szCs w:val="32"/>
        </w:rPr>
        <w:t>。如在省内调动工作单位的，</w:t>
      </w:r>
      <w:r>
        <w:rPr>
          <w:rFonts w:hint="default" w:ascii="Times New Roman" w:hAnsi="Times New Roman" w:eastAsia="仿宋_GB2312" w:cs="Times New Roman"/>
          <w:b w:val="0"/>
          <w:bCs w:val="0"/>
          <w:color w:val="000000"/>
          <w:spacing w:val="0"/>
          <w:sz w:val="32"/>
          <w:szCs w:val="32"/>
          <w:highlight w:val="none"/>
          <w:u w:val="none"/>
          <w:lang w:eastAsia="zh-CN"/>
        </w:rPr>
        <w:t>应当与转出单位协商一致，</w:t>
      </w:r>
      <w:r>
        <w:rPr>
          <w:rFonts w:hint="default" w:ascii="Times New Roman" w:hAnsi="Times New Roman" w:eastAsia="仿宋_GB2312" w:cs="Times New Roman"/>
          <w:color w:val="000000"/>
          <w:sz w:val="32"/>
          <w:szCs w:val="32"/>
          <w:lang w:eastAsia="zh-CN"/>
        </w:rPr>
        <w:t>报</w:t>
      </w:r>
      <w:r>
        <w:rPr>
          <w:rFonts w:hint="default" w:ascii="Times New Roman" w:hAnsi="Times New Roman" w:eastAsia="仿宋_GB2312" w:cs="Times New Roman"/>
          <w:color w:val="000000"/>
          <w:sz w:val="32"/>
          <w:szCs w:val="32"/>
        </w:rPr>
        <w:t>省</w:t>
      </w:r>
      <w:r>
        <w:rPr>
          <w:rFonts w:hint="default" w:ascii="Times New Roman" w:hAnsi="Times New Roman" w:eastAsia="仿宋_GB2312" w:cs="Times New Roman"/>
          <w:color w:val="000000"/>
          <w:sz w:val="32"/>
          <w:szCs w:val="32"/>
          <w:lang w:eastAsia="zh-CN"/>
        </w:rPr>
        <w:t>委</w:t>
      </w:r>
      <w:r>
        <w:rPr>
          <w:rFonts w:hint="default" w:ascii="Times New Roman" w:hAnsi="Times New Roman" w:eastAsia="仿宋_GB2312" w:cs="Times New Roman"/>
          <w:color w:val="000000"/>
          <w:sz w:val="32"/>
          <w:szCs w:val="32"/>
        </w:rPr>
        <w:t>人才工作领导小组办公室审核同意后，给予的培养支持经费一并流转；</w:t>
      </w:r>
      <w:r>
        <w:rPr>
          <w:rFonts w:hint="default" w:ascii="Times New Roman" w:hAnsi="Times New Roman" w:eastAsia="仿宋_GB2312" w:cs="Times New Roman"/>
          <w:b w:val="0"/>
          <w:bCs w:val="0"/>
          <w:color w:val="000000"/>
          <w:spacing w:val="0"/>
          <w:sz w:val="32"/>
          <w:szCs w:val="32"/>
          <w:highlight w:val="none"/>
          <w:u w:val="none"/>
          <w:lang w:eastAsia="zh-CN"/>
        </w:rPr>
        <w:t>未经同意离职的，取消项目入选者资格，不再享受支持政策。</w:t>
      </w:r>
      <w:r>
        <w:rPr>
          <w:rFonts w:hint="default" w:ascii="Times New Roman" w:hAnsi="Times New Roman" w:eastAsia="仿宋_GB2312" w:cs="Times New Roman"/>
          <w:color w:val="000000"/>
          <w:sz w:val="32"/>
          <w:szCs w:val="32"/>
        </w:rPr>
        <w:t>调出我省的取消</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人才称号，</w:t>
      </w:r>
      <w:r>
        <w:rPr>
          <w:rFonts w:hint="default" w:ascii="Times New Roman" w:hAnsi="Times New Roman" w:eastAsia="仿宋_GB2312" w:cs="Times New Roman"/>
          <w:b w:val="0"/>
          <w:bCs w:val="0"/>
          <w:color w:val="000000"/>
          <w:spacing w:val="0"/>
          <w:sz w:val="32"/>
          <w:szCs w:val="32"/>
          <w:highlight w:val="none"/>
          <w:u w:val="none"/>
          <w:lang w:eastAsia="zh-CN"/>
        </w:rPr>
        <w:t>不再享受支持政策</w:t>
      </w:r>
      <w:r>
        <w:rPr>
          <w:rFonts w:hint="default" w:ascii="Times New Roman" w:hAnsi="Times New Roman" w:eastAsia="仿宋_GB2312" w:cs="Times New Roman"/>
          <w:color w:val="000000"/>
          <w:sz w:val="32"/>
          <w:szCs w:val="32"/>
        </w:rPr>
        <w:t>。</w:t>
      </w:r>
    </w:p>
    <w:bookmarkEnd w:id="12"/>
    <w:p>
      <w:pPr>
        <w:pStyle w:val="2"/>
        <w:keepNext w:val="0"/>
        <w:keepLines w:val="0"/>
        <w:pageBreakBefore w:val="0"/>
        <w:widowControl w:val="0"/>
        <w:kinsoku/>
        <w:wordWrap/>
        <w:topLinePunct w:val="0"/>
        <w:autoSpaceDE/>
        <w:autoSpaceDN/>
        <w:bidi w:val="0"/>
        <w:spacing w:after="0" w:line="576" w:lineRule="exact"/>
        <w:ind w:left="0" w:leftChars="0"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color w:val="000000"/>
          <w:kern w:val="2"/>
          <w:sz w:val="32"/>
          <w:szCs w:val="32"/>
          <w:lang w:val="en" w:eastAsia="zh-CN" w:bidi="ar-SA"/>
        </w:rPr>
        <w:t>第二十四条</w:t>
      </w:r>
      <w:r>
        <w:rPr>
          <w:rFonts w:hint="default" w:ascii="Times New Roman" w:hAnsi="Times New Roman" w:cs="Times New Roman"/>
          <w:b w:val="0"/>
          <w:bCs/>
          <w:color w:val="000000"/>
          <w:sz w:val="32"/>
          <w:szCs w:val="32"/>
          <w:lang w:val="en-US" w:eastAsia="zh-CN"/>
        </w:rPr>
        <w:t xml:space="preserve">  </w:t>
      </w:r>
      <w:r>
        <w:rPr>
          <w:rFonts w:hint="eastAsia" w:ascii="Times New Roman" w:hAnsi="Times New Roman" w:eastAsia="仿宋_GB2312" w:cs="Times New Roman"/>
          <w:b w:val="0"/>
          <w:bCs/>
          <w:color w:val="000000"/>
          <w:sz w:val="32"/>
          <w:szCs w:val="32"/>
          <w:lang w:eastAsia="zh-CN"/>
        </w:rPr>
        <w:t>项目入选者</w:t>
      </w:r>
      <w:r>
        <w:rPr>
          <w:rFonts w:hint="default" w:ascii="Times New Roman" w:hAnsi="Times New Roman" w:eastAsia="仿宋_GB2312" w:cs="Times New Roman"/>
          <w:b w:val="0"/>
          <w:bCs/>
          <w:color w:val="000000"/>
          <w:sz w:val="32"/>
          <w:szCs w:val="32"/>
        </w:rPr>
        <w:t>有下列情形之一的，由用人单位提出意见，经</w:t>
      </w:r>
      <w:r>
        <w:rPr>
          <w:rFonts w:hint="default" w:ascii="Times New Roman" w:hAnsi="Times New Roman" w:eastAsia="仿宋_GB2312" w:cs="Times New Roman"/>
          <w:b w:val="0"/>
          <w:bCs/>
          <w:color w:val="000000"/>
          <w:sz w:val="32"/>
          <w:szCs w:val="32"/>
          <w:lang w:eastAsia="zh-CN"/>
        </w:rPr>
        <w:t>省工业和信息化</w:t>
      </w:r>
      <w:r>
        <w:rPr>
          <w:rFonts w:hint="default" w:ascii="Times New Roman" w:hAnsi="Times New Roman" w:eastAsia="仿宋_GB2312" w:cs="Times New Roman"/>
          <w:b w:val="0"/>
          <w:bCs/>
          <w:color w:val="000000"/>
          <w:kern w:val="0"/>
          <w:sz w:val="32"/>
          <w:szCs w:val="32"/>
          <w:lang w:val="en-US" w:eastAsia="zh-CN" w:bidi="ar-SA"/>
        </w:rPr>
        <w:t>厅</w:t>
      </w:r>
      <w:r>
        <w:rPr>
          <w:rFonts w:hint="default" w:ascii="Times New Roman" w:hAnsi="Times New Roman" w:eastAsia="仿宋_GB2312" w:cs="Times New Roman"/>
          <w:b w:val="0"/>
          <w:bCs/>
          <w:color w:val="000000"/>
          <w:sz w:val="32"/>
          <w:szCs w:val="32"/>
        </w:rPr>
        <w:t>核实并报</w:t>
      </w:r>
      <w:r>
        <w:rPr>
          <w:rFonts w:hint="eastAsia" w:ascii="Times New Roman" w:hAnsi="Times New Roman" w:eastAsia="仿宋_GB2312" w:cs="Times New Roman"/>
          <w:b w:val="0"/>
          <w:bCs/>
          <w:color w:val="000000"/>
          <w:sz w:val="32"/>
          <w:szCs w:val="32"/>
          <w:lang w:eastAsia="zh-CN"/>
        </w:rPr>
        <w:t>省委</w:t>
      </w:r>
      <w:r>
        <w:rPr>
          <w:rFonts w:hint="default" w:ascii="Times New Roman" w:hAnsi="Times New Roman" w:eastAsia="仿宋_GB2312" w:cs="Times New Roman"/>
          <w:b w:val="0"/>
          <w:bCs/>
          <w:color w:val="000000"/>
          <w:sz w:val="32"/>
          <w:szCs w:val="32"/>
        </w:rPr>
        <w:t>人才工作领导小组同意后，</w:t>
      </w:r>
      <w:r>
        <w:rPr>
          <w:rFonts w:hint="default" w:ascii="Times New Roman" w:hAnsi="Times New Roman" w:eastAsia="仿宋_GB2312" w:cs="Times New Roman"/>
          <w:b w:val="0"/>
          <w:bCs w:val="0"/>
          <w:color w:val="000000"/>
          <w:spacing w:val="0"/>
          <w:sz w:val="32"/>
          <w:szCs w:val="32"/>
          <w:highlight w:val="none"/>
          <w:u w:val="none"/>
          <w:lang w:eastAsia="zh-CN"/>
        </w:rPr>
        <w:t>取消项目入选者人才称号，不再享受支持政策</w:t>
      </w:r>
      <w:r>
        <w:rPr>
          <w:rFonts w:hint="default" w:ascii="Times New Roman" w:hAnsi="Times New Roman" w:eastAsia="仿宋_GB2312" w:cs="Times New Roman"/>
          <w:color w:val="000000"/>
          <w:sz w:val="32"/>
          <w:szCs w:val="32"/>
        </w:rPr>
        <w:t>：</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（一）本人提出不再保留或离开我省工作的；</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（二）定期考核或终期评估不合格，经督促提醒仍不能整改提高的；</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（三）未按照合同约定如期到岗工作，在岗时间未达到要求，不能保证工作质量，经督促提醒仍不整改的；</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四</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严重违反学术道德或职业操守的；</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（五）弄虚作假骗取入选资格的；</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（六）严重违纪违法或构成犯罪的；</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七</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其他不适宜入选的情形。</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76" w:lineRule="exact"/>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b w:val="0"/>
          <w:bCs w:val="0"/>
          <w:color w:val="000000"/>
          <w:spacing w:val="0"/>
          <w:sz w:val="32"/>
          <w:szCs w:val="32"/>
          <w:highlight w:val="none"/>
          <w:u w:val="none"/>
          <w:lang w:val="en-US" w:eastAsia="zh-CN"/>
        </w:rPr>
        <w:t xml:space="preserve"> </w:t>
      </w:r>
      <w:r>
        <w:rPr>
          <w:rFonts w:hint="eastAsia" w:ascii="Times New Roman" w:hAnsi="Times New Roman" w:eastAsia="黑体" w:cs="Times New Roman"/>
          <w:b w:val="0"/>
          <w:bCs w:val="0"/>
          <w:color w:val="000000"/>
          <w:spacing w:val="0"/>
          <w:sz w:val="32"/>
          <w:szCs w:val="32"/>
          <w:highlight w:val="none"/>
          <w:u w:val="none"/>
          <w:lang w:val="en-US" w:eastAsia="zh-CN"/>
        </w:rPr>
        <w:t xml:space="preserve">    </w:t>
      </w:r>
      <w:r>
        <w:rPr>
          <w:rFonts w:hint="default" w:ascii="Times New Roman" w:hAnsi="Times New Roman" w:eastAsia="黑体" w:cs="Times New Roman"/>
          <w:b w:val="0"/>
          <w:bCs w:val="0"/>
          <w:color w:val="000000"/>
          <w:spacing w:val="0"/>
          <w:sz w:val="32"/>
          <w:szCs w:val="32"/>
          <w:highlight w:val="none"/>
          <w:u w:val="none"/>
          <w:lang w:eastAsia="zh-CN"/>
        </w:rPr>
        <w:t>第二十五条</w:t>
      </w:r>
      <w:r>
        <w:rPr>
          <w:rFonts w:hint="default" w:ascii="Times New Roman" w:hAnsi="Times New Roman" w:eastAsia="黑体" w:cs="Times New Roman"/>
          <w:b w:val="0"/>
          <w:bCs w:val="0"/>
          <w:color w:val="000000"/>
          <w:spacing w:val="0"/>
          <w:sz w:val="32"/>
          <w:szCs w:val="32"/>
          <w:highlight w:val="none"/>
          <w:u w:val="none"/>
          <w:lang w:val="en-US" w:eastAsia="zh-CN"/>
        </w:rPr>
        <w:t xml:space="preserve">  </w:t>
      </w:r>
      <w:r>
        <w:rPr>
          <w:rFonts w:hint="default" w:ascii="Times New Roman" w:hAnsi="Times New Roman" w:eastAsia="仿宋_GB2312" w:cs="Times New Roman"/>
          <w:b w:val="0"/>
          <w:bCs w:val="0"/>
          <w:color w:val="000000"/>
          <w:spacing w:val="0"/>
          <w:sz w:val="32"/>
          <w:szCs w:val="32"/>
          <w:highlight w:val="none"/>
          <w:u w:val="none"/>
          <w:lang w:eastAsia="zh-CN"/>
        </w:rPr>
        <w:t>项目入选者退休，且不再从事相关学术技术（技能）工作的，保留项目入选者称号，不再发放剩余培养支持经费；项目入选者担任行政领导职务，且不再从事学术技术（技能）工作或调离吉林省的，终止项目入选者称号，不再享受支持政策。</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黑体" w:hAnsi="黑体" w:eastAsia="黑体" w:cs="Times New Roman"/>
          <w:b w:val="0"/>
          <w:bCs w:val="0"/>
          <w:color w:val="000000"/>
          <w:sz w:val="32"/>
          <w:szCs w:val="32"/>
        </w:rPr>
      </w:pPr>
      <w:r>
        <w:rPr>
          <w:rFonts w:ascii="黑体" w:hAnsi="黑体" w:eastAsia="黑体" w:cs="Times New Roman"/>
          <w:b w:val="0"/>
          <w:bCs w:val="0"/>
          <w:color w:val="000000"/>
          <w:sz w:val="32"/>
          <w:szCs w:val="32"/>
        </w:rPr>
        <w:t>第</w:t>
      </w:r>
      <w:r>
        <w:rPr>
          <w:rFonts w:hint="eastAsia" w:ascii="黑体" w:hAnsi="黑体" w:eastAsia="黑体" w:cs="Times New Roman"/>
          <w:b w:val="0"/>
          <w:bCs w:val="0"/>
          <w:color w:val="000000"/>
          <w:sz w:val="32"/>
          <w:szCs w:val="32"/>
        </w:rPr>
        <w:t>六</w:t>
      </w:r>
      <w:r>
        <w:rPr>
          <w:rFonts w:ascii="黑体" w:hAnsi="黑体" w:eastAsia="黑体" w:cs="Times New Roman"/>
          <w:b w:val="0"/>
          <w:bCs w:val="0"/>
          <w:color w:val="000000"/>
          <w:sz w:val="32"/>
          <w:szCs w:val="32"/>
        </w:rPr>
        <w:t>章  附</w:t>
      </w:r>
      <w:r>
        <w:rPr>
          <w:rFonts w:hint="eastAsia" w:ascii="黑体" w:hAnsi="黑体" w:eastAsia="黑体" w:cs="Times New Roman"/>
          <w:b w:val="0"/>
          <w:bCs w:val="0"/>
          <w:color w:val="000000"/>
          <w:sz w:val="32"/>
          <w:szCs w:val="32"/>
        </w:rPr>
        <w:t xml:space="preserve"> </w:t>
      </w:r>
      <w:r>
        <w:rPr>
          <w:rFonts w:ascii="黑体" w:hAnsi="黑体" w:eastAsia="黑体" w:cs="Times New Roman"/>
          <w:b w:val="0"/>
          <w:bCs w:val="0"/>
          <w:color w:val="000000"/>
          <w:sz w:val="32"/>
          <w:szCs w:val="32"/>
        </w:rPr>
        <w:t xml:space="preserve"> 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 w:val="0"/>
          <w:bCs w:val="0"/>
          <w:color w:val="000000"/>
          <w:sz w:val="32"/>
          <w:szCs w:val="32"/>
        </w:rPr>
      </w:pPr>
      <w:r>
        <w:rPr>
          <w:rFonts w:hint="eastAsia" w:ascii="黑体" w:hAnsi="黑体" w:eastAsia="黑体"/>
          <w:b w:val="0"/>
          <w:bCs w:val="0"/>
          <w:color w:val="000000"/>
          <w:sz w:val="32"/>
          <w:szCs w:val="32"/>
        </w:rPr>
        <w:t>第</w:t>
      </w:r>
      <w:r>
        <w:rPr>
          <w:rFonts w:hint="default" w:ascii="Times New Roman" w:hAnsi="Times New Roman" w:eastAsia="黑体" w:cs="Times New Roman"/>
          <w:color w:val="000000"/>
          <w:sz w:val="32"/>
          <w:szCs w:val="32"/>
          <w:lang w:eastAsia="zh-CN"/>
        </w:rPr>
        <w:t>二十六</w:t>
      </w:r>
      <w:r>
        <w:rPr>
          <w:rFonts w:hint="eastAsia" w:ascii="黑体" w:hAnsi="黑体" w:eastAsia="黑体"/>
          <w:b w:val="0"/>
          <w:bCs w:val="0"/>
          <w:color w:val="000000"/>
          <w:sz w:val="32"/>
          <w:szCs w:val="32"/>
        </w:rPr>
        <w:t>条</w:t>
      </w:r>
      <w:r>
        <w:rPr>
          <w:rFonts w:ascii="Times New Roman" w:hAnsi="Times New Roman" w:eastAsia="仿宋_GB2312" w:cs="Times New Roman"/>
          <w:b w:val="0"/>
          <w:bCs w:val="0"/>
          <w:color w:val="000000"/>
          <w:sz w:val="32"/>
          <w:szCs w:val="32"/>
        </w:rPr>
        <w:t xml:space="preserve"> 本实施细则由</w:t>
      </w:r>
      <w:r>
        <w:rPr>
          <w:rFonts w:hint="eastAsia" w:ascii="Times New Roman" w:hAnsi="Times New Roman" w:eastAsia="仿宋_GB2312" w:cs="Times New Roman"/>
          <w:b w:val="0"/>
          <w:bCs w:val="0"/>
          <w:color w:val="000000"/>
          <w:sz w:val="32"/>
          <w:szCs w:val="32"/>
          <w:lang w:val="en-US" w:eastAsia="zh-CN"/>
        </w:rPr>
        <w:t>省工业和信息化</w:t>
      </w:r>
      <w:r>
        <w:rPr>
          <w:rFonts w:ascii="Times New Roman" w:hAnsi="Times New Roman" w:eastAsia="仿宋_GB2312" w:cs="Times New Roman"/>
          <w:b w:val="0"/>
          <w:bCs w:val="0"/>
          <w:color w:val="000000"/>
          <w:sz w:val="32"/>
          <w:szCs w:val="32"/>
        </w:rPr>
        <w:t>厅负责解释</w:t>
      </w:r>
      <w:r>
        <w:rPr>
          <w:rFonts w:hint="eastAsia" w:ascii="Times New Roman" w:hAnsi="Times New Roman" w:eastAsia="仿宋_GB2312" w:cs="Times New Roman"/>
          <w:b w:val="0"/>
          <w:bCs w:val="0"/>
          <w:color w:val="000000"/>
          <w:sz w:val="32"/>
          <w:szCs w:val="32"/>
        </w:rPr>
        <w:t>，</w:t>
      </w:r>
      <w:r>
        <w:rPr>
          <w:rFonts w:ascii="Times New Roman" w:hAnsi="Times New Roman" w:eastAsia="仿宋_GB2312" w:cs="Times New Roman"/>
          <w:b w:val="0"/>
          <w:bCs w:val="0"/>
          <w:color w:val="000000"/>
          <w:sz w:val="32"/>
          <w:szCs w:val="32"/>
        </w:rPr>
        <w:t>并根据</w:t>
      </w:r>
      <w:r>
        <w:rPr>
          <w:rFonts w:hint="eastAsia" w:ascii="Times New Roman" w:hAnsi="Times New Roman" w:eastAsia="仿宋_GB2312" w:cs="Times New Roman"/>
          <w:b w:val="0"/>
          <w:bCs w:val="0"/>
          <w:color w:val="000000"/>
          <w:sz w:val="32"/>
          <w:szCs w:val="32"/>
        </w:rPr>
        <w:t>工作</w:t>
      </w:r>
      <w:r>
        <w:rPr>
          <w:rFonts w:ascii="Times New Roman" w:hAnsi="Times New Roman" w:eastAsia="仿宋_GB2312" w:cs="Times New Roman"/>
          <w:b w:val="0"/>
          <w:bCs w:val="0"/>
          <w:color w:val="000000"/>
          <w:sz w:val="32"/>
          <w:szCs w:val="32"/>
        </w:rPr>
        <w:t>需要适时调整。</w:t>
      </w:r>
    </w:p>
    <w:p>
      <w:pPr>
        <w:pStyle w:val="2"/>
        <w:rPr>
          <w:rFonts w:ascii="Times New Roman" w:hAnsi="Times New Roman" w:eastAsia="仿宋_GB2312" w:cs="Times New Roman"/>
          <w:b w:val="0"/>
          <w:bCs w:val="0"/>
          <w:color w:val="000000"/>
          <w:sz w:val="32"/>
          <w:szCs w:val="32"/>
        </w:rPr>
      </w:pPr>
    </w:p>
    <w:p>
      <w:pPr>
        <w:pStyle w:val="4"/>
        <w:rPr>
          <w:rFonts w:ascii="Times New Roman" w:hAnsi="Times New Roman" w:eastAsia="仿宋_GB2312" w:cs="Times New Roman"/>
          <w:b w:val="0"/>
          <w:bCs w:val="0"/>
          <w:color w:val="000000"/>
          <w:sz w:val="32"/>
          <w:szCs w:val="32"/>
        </w:rPr>
      </w:pPr>
    </w:p>
    <w:p>
      <w:pPr>
        <w:pStyle w:val="7"/>
        <w:rPr>
          <w:rFonts w:ascii="Times New Roman" w:hAnsi="Times New Roman" w:eastAsia="仿宋_GB2312" w:cs="Times New Roman"/>
          <w:b w:val="0"/>
          <w:bCs w:val="0"/>
          <w:color w:val="000000"/>
          <w:sz w:val="32"/>
          <w:szCs w:val="32"/>
        </w:rPr>
      </w:pPr>
    </w:p>
    <w:p>
      <w:pPr>
        <w:pStyle w:val="8"/>
        <w:rPr>
          <w:rFonts w:ascii="Times New Roman" w:hAnsi="Times New Roman" w:eastAsia="仿宋_GB2312" w:cs="Times New Roman"/>
          <w:b w:val="0"/>
          <w:bCs w:val="0"/>
          <w:color w:val="000000"/>
          <w:sz w:val="32"/>
          <w:szCs w:val="32"/>
        </w:rPr>
      </w:pPr>
    </w:p>
    <w:p>
      <w:pPr>
        <w:rPr>
          <w:rFonts w:ascii="Times New Roman" w:hAnsi="Times New Roman" w:eastAsia="仿宋_GB2312" w:cs="Times New Roman"/>
          <w:b w:val="0"/>
          <w:bCs w:val="0"/>
          <w:color w:val="000000"/>
          <w:sz w:val="32"/>
          <w:szCs w:val="32"/>
        </w:rPr>
      </w:pPr>
    </w:p>
    <w:p>
      <w:pPr>
        <w:pStyle w:val="2"/>
        <w:rPr>
          <w:rFonts w:ascii="Times New Roman" w:hAnsi="Times New Roman" w:eastAsia="仿宋_GB2312" w:cs="Times New Roman"/>
          <w:b w:val="0"/>
          <w:bCs w:val="0"/>
          <w:color w:val="000000"/>
          <w:sz w:val="32"/>
          <w:szCs w:val="32"/>
        </w:rPr>
      </w:pPr>
    </w:p>
    <w:p>
      <w:pPr>
        <w:pStyle w:val="4"/>
        <w:rPr>
          <w:rFonts w:ascii="Times New Roman" w:hAnsi="Times New Roman" w:eastAsia="仿宋_GB2312" w:cs="Times New Roman"/>
          <w:b w:val="0"/>
          <w:bCs w:val="0"/>
          <w:color w:val="000000"/>
          <w:sz w:val="32"/>
          <w:szCs w:val="32"/>
        </w:rPr>
      </w:pPr>
    </w:p>
    <w:p>
      <w:pPr>
        <w:pStyle w:val="7"/>
        <w:rPr>
          <w:rFonts w:ascii="Times New Roman" w:hAnsi="Times New Roman" w:eastAsia="仿宋_GB2312" w:cs="Times New Roman"/>
          <w:b w:val="0"/>
          <w:bCs w:val="0"/>
          <w:color w:val="000000"/>
          <w:sz w:val="32"/>
          <w:szCs w:val="32"/>
        </w:rPr>
      </w:pPr>
    </w:p>
    <w:p>
      <w:pPr>
        <w:pStyle w:val="2"/>
        <w:rPr>
          <w:rFonts w:hint="eastAsia"/>
          <w:lang w:val="en-US" w:eastAsia="zh-CN"/>
        </w:rPr>
      </w:pPr>
    </w:p>
    <w:p>
      <w:pPr>
        <w:pStyle w:val="4"/>
        <w:rPr>
          <w:rFonts w:hint="eastAsia"/>
          <w:lang w:val="en-US" w:eastAsia="zh-CN"/>
        </w:rPr>
        <w:sectPr>
          <w:footerReference r:id="rId5" w:type="default"/>
          <w:pgSz w:w="11906" w:h="16838"/>
          <w:pgMar w:top="1531" w:right="1417" w:bottom="1417" w:left="1417" w:header="851" w:footer="992" w:gutter="0"/>
          <w:pgNumType w:fmt="decimal"/>
          <w:cols w:space="720" w:num="1"/>
          <w:docGrid w:type="lines" w:linePitch="312" w:charSpace="0"/>
        </w:sectPr>
      </w:pPr>
    </w:p>
    <w:p>
      <w:pPr>
        <w:spacing w:before="104" w:line="224" w:lineRule="auto"/>
        <w:rPr>
          <w:rFonts w:hint="default" w:ascii="黑体" w:hAnsi="黑体" w:eastAsia="黑体" w:cs="黑体"/>
          <w:b w:val="0"/>
          <w:bCs w:val="0"/>
          <w:sz w:val="32"/>
          <w:szCs w:val="32"/>
          <w:lang w:val="en-US"/>
        </w:rPr>
      </w:pPr>
      <w:r>
        <w:rPr>
          <w:rFonts w:ascii="黑体" w:hAnsi="黑体" w:eastAsia="黑体" w:cs="黑体"/>
          <w:b w:val="0"/>
          <w:bCs w:val="0"/>
          <w:spacing w:val="12"/>
          <w:sz w:val="32"/>
          <w:szCs w:val="32"/>
        </w:rPr>
        <w:t>附件</w:t>
      </w:r>
      <w:r>
        <w:rPr>
          <w:rFonts w:hint="eastAsia" w:ascii="黑体" w:hAnsi="黑体" w:eastAsia="黑体" w:cs="黑体"/>
          <w:b w:val="0"/>
          <w:bCs w:val="0"/>
          <w:spacing w:val="12"/>
          <w:sz w:val="32"/>
          <w:szCs w:val="32"/>
          <w:lang w:val="en-US" w:eastAsia="zh-CN"/>
        </w:rPr>
        <w:t>4</w:t>
      </w:r>
    </w:p>
    <w:p>
      <w:pPr>
        <w:pStyle w:val="5"/>
        <w:spacing w:before="187" w:line="219" w:lineRule="auto"/>
        <w:jc w:val="center"/>
        <w:rPr>
          <w:sz w:val="40"/>
          <w:szCs w:val="40"/>
        </w:rPr>
      </w:pPr>
      <w:r>
        <w:rPr>
          <w:rFonts w:hint="eastAsia"/>
          <w:b/>
          <w:bCs/>
          <w:spacing w:val="-14"/>
          <w:sz w:val="40"/>
          <w:szCs w:val="40"/>
          <w:lang w:eastAsia="zh-CN"/>
        </w:rPr>
        <w:t>“</w:t>
      </w:r>
      <w:r>
        <w:rPr>
          <w:rFonts w:hint="eastAsia"/>
          <w:b/>
          <w:bCs/>
          <w:spacing w:val="-14"/>
          <w:sz w:val="40"/>
          <w:szCs w:val="40"/>
          <w:lang w:val="en-US" w:eastAsia="zh-CN"/>
        </w:rPr>
        <w:t>长白英才</w:t>
      </w:r>
      <w:r>
        <w:rPr>
          <w:rFonts w:hint="eastAsia"/>
          <w:b/>
          <w:bCs/>
          <w:spacing w:val="-14"/>
          <w:sz w:val="40"/>
          <w:szCs w:val="40"/>
          <w:lang w:eastAsia="zh-CN"/>
        </w:rPr>
        <w:t>”</w:t>
      </w:r>
      <w:r>
        <w:rPr>
          <w:rFonts w:hint="eastAsia"/>
          <w:b/>
          <w:bCs/>
          <w:spacing w:val="-14"/>
          <w:sz w:val="40"/>
          <w:szCs w:val="40"/>
          <w:lang w:val="en-US" w:eastAsia="zh-CN"/>
        </w:rPr>
        <w:t>企业经营管理领军人才</w:t>
      </w:r>
      <w:r>
        <w:rPr>
          <w:b/>
          <w:bCs/>
          <w:spacing w:val="-14"/>
          <w:sz w:val="40"/>
          <w:szCs w:val="40"/>
        </w:rPr>
        <w:t>推荐人选汇总表</w:t>
      </w:r>
    </w:p>
    <w:p>
      <w:pPr>
        <w:spacing w:line="275" w:lineRule="auto"/>
        <w:rPr>
          <w:rFonts w:ascii="Arial"/>
          <w:sz w:val="21"/>
        </w:rPr>
      </w:pPr>
    </w:p>
    <w:p>
      <w:pPr>
        <w:spacing w:before="95" w:line="225" w:lineRule="auto"/>
        <w:ind w:left="89"/>
        <w:rPr>
          <w:rFonts w:ascii="楷体" w:hAnsi="楷体" w:eastAsia="楷体" w:cs="楷体"/>
          <w:sz w:val="29"/>
          <w:szCs w:val="29"/>
        </w:rPr>
      </w:pPr>
      <w:r>
        <w:rPr>
          <w:rFonts w:ascii="楷体" w:hAnsi="楷体" w:eastAsia="楷体" w:cs="楷体"/>
          <w:b/>
          <w:bCs/>
          <w:spacing w:val="12"/>
          <w:sz w:val="29"/>
          <w:szCs w:val="29"/>
        </w:rPr>
        <w:t>推荐单位(盖章):</w:t>
      </w:r>
    </w:p>
    <w:p>
      <w:pPr>
        <w:spacing w:line="147" w:lineRule="exact"/>
      </w:pPr>
    </w:p>
    <w:tbl>
      <w:tblPr>
        <w:tblStyle w:val="31"/>
        <w:tblW w:w="140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389"/>
        <w:gridCol w:w="1819"/>
        <w:gridCol w:w="909"/>
        <w:gridCol w:w="2158"/>
        <w:gridCol w:w="3038"/>
        <w:gridCol w:w="919"/>
        <w:gridCol w:w="949"/>
        <w:gridCol w:w="2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745" w:type="dxa"/>
            <w:vAlign w:val="top"/>
          </w:tcPr>
          <w:p>
            <w:pPr>
              <w:spacing w:before="24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389" w:type="dxa"/>
            <w:vAlign w:val="top"/>
          </w:tcPr>
          <w:p>
            <w:pPr>
              <w:spacing w:before="241" w:line="219" w:lineRule="auto"/>
              <w:ind w:left="233"/>
              <w:rPr>
                <w:rFonts w:ascii="宋体" w:hAnsi="宋体" w:eastAsia="宋体" w:cs="宋体"/>
                <w:sz w:val="24"/>
                <w:szCs w:val="24"/>
              </w:rPr>
            </w:pPr>
            <w:r>
              <w:rPr>
                <w:rFonts w:ascii="宋体" w:hAnsi="宋体" w:eastAsia="宋体" w:cs="宋体"/>
                <w:b/>
                <w:bCs/>
                <w:sz w:val="24"/>
                <w:szCs w:val="24"/>
              </w:rPr>
              <w:t>项目类别</w:t>
            </w:r>
          </w:p>
        </w:tc>
        <w:tc>
          <w:tcPr>
            <w:tcW w:w="1819" w:type="dxa"/>
            <w:vAlign w:val="top"/>
          </w:tcPr>
          <w:p>
            <w:pPr>
              <w:spacing w:before="241" w:line="219" w:lineRule="auto"/>
              <w:ind w:left="654"/>
              <w:rPr>
                <w:rFonts w:ascii="宋体" w:hAnsi="宋体" w:eastAsia="宋体" w:cs="宋体"/>
                <w:sz w:val="24"/>
                <w:szCs w:val="24"/>
              </w:rPr>
            </w:pPr>
            <w:r>
              <w:rPr>
                <w:rFonts w:ascii="宋体" w:hAnsi="宋体" w:eastAsia="宋体" w:cs="宋体"/>
                <w:b/>
                <w:bCs/>
                <w:spacing w:val="9"/>
                <w:sz w:val="24"/>
                <w:szCs w:val="24"/>
              </w:rPr>
              <w:t>姓名</w:t>
            </w:r>
          </w:p>
        </w:tc>
        <w:tc>
          <w:tcPr>
            <w:tcW w:w="909" w:type="dxa"/>
            <w:vAlign w:val="top"/>
          </w:tcPr>
          <w:p>
            <w:pPr>
              <w:spacing w:before="242" w:line="220" w:lineRule="auto"/>
              <w:ind w:left="225"/>
              <w:rPr>
                <w:rFonts w:ascii="宋体" w:hAnsi="宋体" w:eastAsia="宋体" w:cs="宋体"/>
                <w:sz w:val="24"/>
                <w:szCs w:val="24"/>
              </w:rPr>
            </w:pPr>
            <w:r>
              <w:rPr>
                <w:rFonts w:ascii="宋体" w:hAnsi="宋体" w:eastAsia="宋体" w:cs="宋体"/>
                <w:b/>
                <w:bCs/>
                <w:spacing w:val="3"/>
                <w:sz w:val="24"/>
                <w:szCs w:val="24"/>
              </w:rPr>
              <w:t>性别</w:t>
            </w:r>
          </w:p>
        </w:tc>
        <w:tc>
          <w:tcPr>
            <w:tcW w:w="2158" w:type="dxa"/>
            <w:vAlign w:val="top"/>
          </w:tcPr>
          <w:p>
            <w:pPr>
              <w:spacing w:before="241" w:line="219" w:lineRule="auto"/>
              <w:ind w:left="616"/>
              <w:rPr>
                <w:rFonts w:ascii="宋体" w:hAnsi="宋体" w:eastAsia="宋体" w:cs="宋体"/>
                <w:sz w:val="24"/>
                <w:szCs w:val="24"/>
              </w:rPr>
            </w:pPr>
            <w:r>
              <w:rPr>
                <w:rFonts w:ascii="宋体" w:hAnsi="宋体" w:eastAsia="宋体" w:cs="宋体"/>
                <w:b/>
                <w:bCs/>
                <w:spacing w:val="-1"/>
                <w:sz w:val="24"/>
                <w:szCs w:val="24"/>
              </w:rPr>
              <w:t>身份证号</w:t>
            </w:r>
          </w:p>
        </w:tc>
        <w:tc>
          <w:tcPr>
            <w:tcW w:w="3038" w:type="dxa"/>
            <w:vAlign w:val="top"/>
          </w:tcPr>
          <w:p>
            <w:pPr>
              <w:spacing w:before="242" w:line="220" w:lineRule="auto"/>
              <w:ind w:left="838"/>
              <w:rPr>
                <w:rFonts w:ascii="宋体" w:hAnsi="宋体" w:eastAsia="宋体" w:cs="宋体"/>
                <w:sz w:val="24"/>
                <w:szCs w:val="24"/>
              </w:rPr>
            </w:pPr>
            <w:r>
              <w:rPr>
                <w:rFonts w:ascii="宋体" w:hAnsi="宋体" w:eastAsia="宋体" w:cs="宋体"/>
                <w:b/>
                <w:bCs/>
                <w:spacing w:val="-4"/>
                <w:sz w:val="24"/>
                <w:szCs w:val="24"/>
              </w:rPr>
              <w:t>所在企业名称</w:t>
            </w:r>
          </w:p>
        </w:tc>
        <w:tc>
          <w:tcPr>
            <w:tcW w:w="919" w:type="dxa"/>
            <w:vAlign w:val="top"/>
          </w:tcPr>
          <w:p>
            <w:pPr>
              <w:spacing w:before="241" w:line="219" w:lineRule="auto"/>
              <w:ind w:left="220"/>
              <w:rPr>
                <w:rFonts w:ascii="宋体" w:hAnsi="宋体" w:eastAsia="宋体" w:cs="宋体"/>
                <w:sz w:val="24"/>
                <w:szCs w:val="24"/>
              </w:rPr>
            </w:pPr>
            <w:r>
              <w:rPr>
                <w:rFonts w:ascii="宋体" w:hAnsi="宋体" w:eastAsia="宋体" w:cs="宋体"/>
                <w:b/>
                <w:bCs/>
                <w:spacing w:val="-6"/>
                <w:sz w:val="24"/>
                <w:szCs w:val="24"/>
              </w:rPr>
              <w:t>职务</w:t>
            </w:r>
          </w:p>
        </w:tc>
        <w:tc>
          <w:tcPr>
            <w:tcW w:w="949" w:type="dxa"/>
            <w:vAlign w:val="top"/>
          </w:tcPr>
          <w:p>
            <w:pPr>
              <w:spacing w:before="244" w:line="221" w:lineRule="auto"/>
              <w:ind w:left="221"/>
              <w:rPr>
                <w:rFonts w:ascii="宋体" w:hAnsi="宋体" w:eastAsia="宋体" w:cs="宋体"/>
                <w:sz w:val="24"/>
                <w:szCs w:val="24"/>
              </w:rPr>
            </w:pPr>
            <w:r>
              <w:rPr>
                <w:rFonts w:ascii="宋体" w:hAnsi="宋体" w:eastAsia="宋体" w:cs="宋体"/>
                <w:b/>
                <w:bCs/>
                <w:spacing w:val="-6"/>
                <w:sz w:val="24"/>
                <w:szCs w:val="24"/>
              </w:rPr>
              <w:t>职称</w:t>
            </w:r>
          </w:p>
        </w:tc>
        <w:tc>
          <w:tcPr>
            <w:tcW w:w="2104" w:type="dxa"/>
            <w:vAlign w:val="top"/>
          </w:tcPr>
          <w:p>
            <w:pPr>
              <w:spacing w:before="242" w:line="220" w:lineRule="auto"/>
              <w:ind w:left="362"/>
              <w:rPr>
                <w:rFonts w:ascii="宋体" w:hAnsi="宋体" w:eastAsia="宋体" w:cs="宋体"/>
                <w:sz w:val="24"/>
                <w:szCs w:val="24"/>
              </w:rPr>
            </w:pPr>
            <w:r>
              <w:rPr>
                <w:rFonts w:ascii="宋体" w:hAnsi="宋体" w:eastAsia="宋体" w:cs="宋体"/>
                <w:b/>
                <w:bCs/>
                <w:spacing w:val="-5"/>
                <w:sz w:val="24"/>
                <w:szCs w:val="24"/>
              </w:rPr>
              <w:t>企业所属区域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45" w:type="dxa"/>
            <w:vAlign w:val="top"/>
          </w:tcPr>
          <w:p>
            <w:pPr>
              <w:pStyle w:val="32"/>
            </w:pPr>
          </w:p>
        </w:tc>
        <w:tc>
          <w:tcPr>
            <w:tcW w:w="1389" w:type="dxa"/>
            <w:vAlign w:val="top"/>
          </w:tcPr>
          <w:p>
            <w:pPr>
              <w:pStyle w:val="32"/>
            </w:pPr>
          </w:p>
        </w:tc>
        <w:tc>
          <w:tcPr>
            <w:tcW w:w="1819" w:type="dxa"/>
            <w:vAlign w:val="top"/>
          </w:tcPr>
          <w:p>
            <w:pPr>
              <w:pStyle w:val="32"/>
            </w:pPr>
          </w:p>
        </w:tc>
        <w:tc>
          <w:tcPr>
            <w:tcW w:w="909" w:type="dxa"/>
            <w:vAlign w:val="top"/>
          </w:tcPr>
          <w:p>
            <w:pPr>
              <w:pStyle w:val="32"/>
            </w:pPr>
          </w:p>
        </w:tc>
        <w:tc>
          <w:tcPr>
            <w:tcW w:w="2158" w:type="dxa"/>
            <w:vAlign w:val="top"/>
          </w:tcPr>
          <w:p>
            <w:pPr>
              <w:pStyle w:val="32"/>
            </w:pPr>
          </w:p>
        </w:tc>
        <w:tc>
          <w:tcPr>
            <w:tcW w:w="3038" w:type="dxa"/>
            <w:vAlign w:val="top"/>
          </w:tcPr>
          <w:p>
            <w:pPr>
              <w:pStyle w:val="32"/>
            </w:pPr>
          </w:p>
        </w:tc>
        <w:tc>
          <w:tcPr>
            <w:tcW w:w="919" w:type="dxa"/>
            <w:vAlign w:val="top"/>
          </w:tcPr>
          <w:p>
            <w:pPr>
              <w:pStyle w:val="32"/>
            </w:pPr>
          </w:p>
        </w:tc>
        <w:tc>
          <w:tcPr>
            <w:tcW w:w="949" w:type="dxa"/>
            <w:vAlign w:val="top"/>
          </w:tcPr>
          <w:p>
            <w:pPr>
              <w:pStyle w:val="32"/>
            </w:pPr>
          </w:p>
        </w:tc>
        <w:tc>
          <w:tcPr>
            <w:tcW w:w="2104" w:type="dxa"/>
            <w:vAlign w:val="top"/>
          </w:tcPr>
          <w:p>
            <w:pPr>
              <w:pStyle w:val="3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45" w:type="dxa"/>
            <w:vAlign w:val="top"/>
          </w:tcPr>
          <w:p>
            <w:pPr>
              <w:pStyle w:val="32"/>
            </w:pPr>
          </w:p>
        </w:tc>
        <w:tc>
          <w:tcPr>
            <w:tcW w:w="1389" w:type="dxa"/>
            <w:vAlign w:val="top"/>
          </w:tcPr>
          <w:p>
            <w:pPr>
              <w:pStyle w:val="32"/>
            </w:pPr>
          </w:p>
        </w:tc>
        <w:tc>
          <w:tcPr>
            <w:tcW w:w="1819" w:type="dxa"/>
            <w:vAlign w:val="top"/>
          </w:tcPr>
          <w:p>
            <w:pPr>
              <w:pStyle w:val="32"/>
            </w:pPr>
          </w:p>
        </w:tc>
        <w:tc>
          <w:tcPr>
            <w:tcW w:w="909" w:type="dxa"/>
            <w:vAlign w:val="top"/>
          </w:tcPr>
          <w:p>
            <w:pPr>
              <w:pStyle w:val="32"/>
            </w:pPr>
          </w:p>
        </w:tc>
        <w:tc>
          <w:tcPr>
            <w:tcW w:w="2158" w:type="dxa"/>
            <w:vAlign w:val="top"/>
          </w:tcPr>
          <w:p>
            <w:pPr>
              <w:pStyle w:val="32"/>
            </w:pPr>
          </w:p>
        </w:tc>
        <w:tc>
          <w:tcPr>
            <w:tcW w:w="3038" w:type="dxa"/>
            <w:vAlign w:val="top"/>
          </w:tcPr>
          <w:p>
            <w:pPr>
              <w:pStyle w:val="32"/>
            </w:pPr>
          </w:p>
        </w:tc>
        <w:tc>
          <w:tcPr>
            <w:tcW w:w="919" w:type="dxa"/>
            <w:vAlign w:val="top"/>
          </w:tcPr>
          <w:p>
            <w:pPr>
              <w:pStyle w:val="32"/>
            </w:pPr>
          </w:p>
        </w:tc>
        <w:tc>
          <w:tcPr>
            <w:tcW w:w="949" w:type="dxa"/>
            <w:vAlign w:val="top"/>
          </w:tcPr>
          <w:p>
            <w:pPr>
              <w:pStyle w:val="32"/>
            </w:pPr>
          </w:p>
        </w:tc>
        <w:tc>
          <w:tcPr>
            <w:tcW w:w="2104" w:type="dxa"/>
            <w:vAlign w:val="top"/>
          </w:tcPr>
          <w:p>
            <w:pPr>
              <w:pStyle w:val="3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45" w:type="dxa"/>
            <w:vAlign w:val="top"/>
          </w:tcPr>
          <w:p>
            <w:pPr>
              <w:pStyle w:val="32"/>
            </w:pPr>
          </w:p>
        </w:tc>
        <w:tc>
          <w:tcPr>
            <w:tcW w:w="1389" w:type="dxa"/>
            <w:vAlign w:val="top"/>
          </w:tcPr>
          <w:p>
            <w:pPr>
              <w:pStyle w:val="32"/>
            </w:pPr>
          </w:p>
        </w:tc>
        <w:tc>
          <w:tcPr>
            <w:tcW w:w="1819" w:type="dxa"/>
            <w:vAlign w:val="top"/>
          </w:tcPr>
          <w:p>
            <w:pPr>
              <w:pStyle w:val="32"/>
            </w:pPr>
          </w:p>
        </w:tc>
        <w:tc>
          <w:tcPr>
            <w:tcW w:w="909" w:type="dxa"/>
            <w:vAlign w:val="top"/>
          </w:tcPr>
          <w:p>
            <w:pPr>
              <w:pStyle w:val="32"/>
            </w:pPr>
          </w:p>
        </w:tc>
        <w:tc>
          <w:tcPr>
            <w:tcW w:w="2158" w:type="dxa"/>
            <w:vAlign w:val="top"/>
          </w:tcPr>
          <w:p>
            <w:pPr>
              <w:pStyle w:val="32"/>
            </w:pPr>
          </w:p>
        </w:tc>
        <w:tc>
          <w:tcPr>
            <w:tcW w:w="3038" w:type="dxa"/>
            <w:vAlign w:val="top"/>
          </w:tcPr>
          <w:p>
            <w:pPr>
              <w:pStyle w:val="32"/>
            </w:pPr>
          </w:p>
        </w:tc>
        <w:tc>
          <w:tcPr>
            <w:tcW w:w="919" w:type="dxa"/>
            <w:vAlign w:val="top"/>
          </w:tcPr>
          <w:p>
            <w:pPr>
              <w:pStyle w:val="32"/>
            </w:pPr>
          </w:p>
        </w:tc>
        <w:tc>
          <w:tcPr>
            <w:tcW w:w="949" w:type="dxa"/>
            <w:vAlign w:val="top"/>
          </w:tcPr>
          <w:p>
            <w:pPr>
              <w:pStyle w:val="32"/>
            </w:pPr>
          </w:p>
        </w:tc>
        <w:tc>
          <w:tcPr>
            <w:tcW w:w="2104" w:type="dxa"/>
            <w:vAlign w:val="top"/>
          </w:tcPr>
          <w:p>
            <w:pPr>
              <w:pStyle w:val="3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45" w:type="dxa"/>
            <w:vAlign w:val="top"/>
          </w:tcPr>
          <w:p>
            <w:pPr>
              <w:pStyle w:val="32"/>
            </w:pPr>
          </w:p>
        </w:tc>
        <w:tc>
          <w:tcPr>
            <w:tcW w:w="1389" w:type="dxa"/>
            <w:vAlign w:val="top"/>
          </w:tcPr>
          <w:p>
            <w:pPr>
              <w:pStyle w:val="32"/>
            </w:pPr>
          </w:p>
        </w:tc>
        <w:tc>
          <w:tcPr>
            <w:tcW w:w="1819" w:type="dxa"/>
            <w:vAlign w:val="top"/>
          </w:tcPr>
          <w:p>
            <w:pPr>
              <w:pStyle w:val="32"/>
            </w:pPr>
          </w:p>
        </w:tc>
        <w:tc>
          <w:tcPr>
            <w:tcW w:w="909" w:type="dxa"/>
            <w:vAlign w:val="top"/>
          </w:tcPr>
          <w:p>
            <w:pPr>
              <w:pStyle w:val="32"/>
            </w:pPr>
          </w:p>
        </w:tc>
        <w:tc>
          <w:tcPr>
            <w:tcW w:w="2158" w:type="dxa"/>
            <w:vAlign w:val="top"/>
          </w:tcPr>
          <w:p>
            <w:pPr>
              <w:pStyle w:val="32"/>
            </w:pPr>
          </w:p>
        </w:tc>
        <w:tc>
          <w:tcPr>
            <w:tcW w:w="3038" w:type="dxa"/>
            <w:vAlign w:val="top"/>
          </w:tcPr>
          <w:p>
            <w:pPr>
              <w:pStyle w:val="32"/>
            </w:pPr>
          </w:p>
        </w:tc>
        <w:tc>
          <w:tcPr>
            <w:tcW w:w="919" w:type="dxa"/>
            <w:vAlign w:val="top"/>
          </w:tcPr>
          <w:p>
            <w:pPr>
              <w:pStyle w:val="32"/>
            </w:pPr>
          </w:p>
        </w:tc>
        <w:tc>
          <w:tcPr>
            <w:tcW w:w="949" w:type="dxa"/>
            <w:vAlign w:val="top"/>
          </w:tcPr>
          <w:p>
            <w:pPr>
              <w:pStyle w:val="32"/>
            </w:pPr>
          </w:p>
        </w:tc>
        <w:tc>
          <w:tcPr>
            <w:tcW w:w="2104" w:type="dxa"/>
            <w:vAlign w:val="top"/>
          </w:tcPr>
          <w:p>
            <w:pPr>
              <w:pStyle w:val="3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45" w:type="dxa"/>
            <w:vAlign w:val="top"/>
          </w:tcPr>
          <w:p>
            <w:pPr>
              <w:pStyle w:val="32"/>
            </w:pPr>
          </w:p>
        </w:tc>
        <w:tc>
          <w:tcPr>
            <w:tcW w:w="1389" w:type="dxa"/>
            <w:vAlign w:val="top"/>
          </w:tcPr>
          <w:p>
            <w:pPr>
              <w:pStyle w:val="32"/>
            </w:pPr>
          </w:p>
        </w:tc>
        <w:tc>
          <w:tcPr>
            <w:tcW w:w="1819" w:type="dxa"/>
            <w:vAlign w:val="top"/>
          </w:tcPr>
          <w:p>
            <w:pPr>
              <w:pStyle w:val="32"/>
            </w:pPr>
          </w:p>
        </w:tc>
        <w:tc>
          <w:tcPr>
            <w:tcW w:w="909" w:type="dxa"/>
            <w:vAlign w:val="top"/>
          </w:tcPr>
          <w:p>
            <w:pPr>
              <w:pStyle w:val="32"/>
            </w:pPr>
          </w:p>
        </w:tc>
        <w:tc>
          <w:tcPr>
            <w:tcW w:w="2158" w:type="dxa"/>
            <w:vAlign w:val="top"/>
          </w:tcPr>
          <w:p>
            <w:pPr>
              <w:pStyle w:val="32"/>
            </w:pPr>
          </w:p>
        </w:tc>
        <w:tc>
          <w:tcPr>
            <w:tcW w:w="3038" w:type="dxa"/>
            <w:vAlign w:val="top"/>
          </w:tcPr>
          <w:p>
            <w:pPr>
              <w:pStyle w:val="32"/>
            </w:pPr>
          </w:p>
        </w:tc>
        <w:tc>
          <w:tcPr>
            <w:tcW w:w="919" w:type="dxa"/>
            <w:vAlign w:val="top"/>
          </w:tcPr>
          <w:p>
            <w:pPr>
              <w:pStyle w:val="32"/>
            </w:pPr>
          </w:p>
        </w:tc>
        <w:tc>
          <w:tcPr>
            <w:tcW w:w="949" w:type="dxa"/>
            <w:vAlign w:val="top"/>
          </w:tcPr>
          <w:p>
            <w:pPr>
              <w:pStyle w:val="32"/>
            </w:pPr>
          </w:p>
        </w:tc>
        <w:tc>
          <w:tcPr>
            <w:tcW w:w="2104" w:type="dxa"/>
            <w:vAlign w:val="top"/>
          </w:tcPr>
          <w:p>
            <w:pPr>
              <w:pStyle w:val="3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745" w:type="dxa"/>
            <w:vAlign w:val="top"/>
          </w:tcPr>
          <w:p>
            <w:pPr>
              <w:pStyle w:val="32"/>
            </w:pPr>
          </w:p>
        </w:tc>
        <w:tc>
          <w:tcPr>
            <w:tcW w:w="1389" w:type="dxa"/>
            <w:vAlign w:val="top"/>
          </w:tcPr>
          <w:p>
            <w:pPr>
              <w:pStyle w:val="32"/>
            </w:pPr>
          </w:p>
        </w:tc>
        <w:tc>
          <w:tcPr>
            <w:tcW w:w="1819" w:type="dxa"/>
            <w:vAlign w:val="top"/>
          </w:tcPr>
          <w:p>
            <w:pPr>
              <w:pStyle w:val="32"/>
            </w:pPr>
          </w:p>
        </w:tc>
        <w:tc>
          <w:tcPr>
            <w:tcW w:w="909" w:type="dxa"/>
            <w:vAlign w:val="top"/>
          </w:tcPr>
          <w:p>
            <w:pPr>
              <w:pStyle w:val="32"/>
            </w:pPr>
          </w:p>
        </w:tc>
        <w:tc>
          <w:tcPr>
            <w:tcW w:w="2158" w:type="dxa"/>
            <w:vAlign w:val="top"/>
          </w:tcPr>
          <w:p>
            <w:pPr>
              <w:pStyle w:val="32"/>
            </w:pPr>
          </w:p>
        </w:tc>
        <w:tc>
          <w:tcPr>
            <w:tcW w:w="3038" w:type="dxa"/>
            <w:vAlign w:val="top"/>
          </w:tcPr>
          <w:p>
            <w:pPr>
              <w:pStyle w:val="32"/>
            </w:pPr>
          </w:p>
        </w:tc>
        <w:tc>
          <w:tcPr>
            <w:tcW w:w="919" w:type="dxa"/>
            <w:vAlign w:val="top"/>
          </w:tcPr>
          <w:p>
            <w:pPr>
              <w:pStyle w:val="32"/>
            </w:pPr>
          </w:p>
        </w:tc>
        <w:tc>
          <w:tcPr>
            <w:tcW w:w="949" w:type="dxa"/>
            <w:vAlign w:val="top"/>
          </w:tcPr>
          <w:p>
            <w:pPr>
              <w:pStyle w:val="32"/>
            </w:pPr>
          </w:p>
        </w:tc>
        <w:tc>
          <w:tcPr>
            <w:tcW w:w="2104" w:type="dxa"/>
            <w:vAlign w:val="top"/>
          </w:tcPr>
          <w:p>
            <w:pPr>
              <w:pStyle w:val="3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45" w:type="dxa"/>
            <w:vAlign w:val="top"/>
          </w:tcPr>
          <w:p>
            <w:pPr>
              <w:pStyle w:val="32"/>
            </w:pPr>
          </w:p>
        </w:tc>
        <w:tc>
          <w:tcPr>
            <w:tcW w:w="1389" w:type="dxa"/>
            <w:vAlign w:val="top"/>
          </w:tcPr>
          <w:p>
            <w:pPr>
              <w:pStyle w:val="32"/>
            </w:pPr>
          </w:p>
        </w:tc>
        <w:tc>
          <w:tcPr>
            <w:tcW w:w="1819" w:type="dxa"/>
            <w:vAlign w:val="top"/>
          </w:tcPr>
          <w:p>
            <w:pPr>
              <w:pStyle w:val="32"/>
            </w:pPr>
          </w:p>
        </w:tc>
        <w:tc>
          <w:tcPr>
            <w:tcW w:w="909" w:type="dxa"/>
            <w:vAlign w:val="top"/>
          </w:tcPr>
          <w:p>
            <w:pPr>
              <w:pStyle w:val="32"/>
            </w:pPr>
          </w:p>
        </w:tc>
        <w:tc>
          <w:tcPr>
            <w:tcW w:w="2158" w:type="dxa"/>
            <w:vAlign w:val="top"/>
          </w:tcPr>
          <w:p>
            <w:pPr>
              <w:pStyle w:val="32"/>
            </w:pPr>
          </w:p>
        </w:tc>
        <w:tc>
          <w:tcPr>
            <w:tcW w:w="3038" w:type="dxa"/>
            <w:vAlign w:val="top"/>
          </w:tcPr>
          <w:p>
            <w:pPr>
              <w:pStyle w:val="32"/>
            </w:pPr>
          </w:p>
        </w:tc>
        <w:tc>
          <w:tcPr>
            <w:tcW w:w="919" w:type="dxa"/>
            <w:vAlign w:val="top"/>
          </w:tcPr>
          <w:p>
            <w:pPr>
              <w:pStyle w:val="32"/>
            </w:pPr>
          </w:p>
        </w:tc>
        <w:tc>
          <w:tcPr>
            <w:tcW w:w="949" w:type="dxa"/>
            <w:vAlign w:val="top"/>
          </w:tcPr>
          <w:p>
            <w:pPr>
              <w:pStyle w:val="32"/>
            </w:pPr>
          </w:p>
        </w:tc>
        <w:tc>
          <w:tcPr>
            <w:tcW w:w="2104" w:type="dxa"/>
            <w:vAlign w:val="top"/>
          </w:tcPr>
          <w:p>
            <w:pPr>
              <w:pStyle w:val="32"/>
            </w:pPr>
          </w:p>
        </w:tc>
      </w:tr>
    </w:tbl>
    <w:p>
      <w:pPr>
        <w:spacing w:before="104" w:line="224" w:lineRule="auto"/>
        <w:ind w:left="229"/>
        <w:rPr>
          <w:rFonts w:ascii="黑体" w:hAnsi="黑体" w:eastAsia="黑体" w:cs="黑体"/>
          <w:b w:val="0"/>
          <w:bCs w:val="0"/>
          <w:spacing w:val="12"/>
          <w:sz w:val="32"/>
          <w:szCs w:val="32"/>
        </w:rPr>
        <w:sectPr>
          <w:pgSz w:w="16838" w:h="11906" w:orient="landscape"/>
          <w:pgMar w:top="1417" w:right="1531" w:bottom="1417" w:left="1417" w:header="851" w:footer="992" w:gutter="0"/>
          <w:pgNumType w:fmt="decimal"/>
          <w:cols w:space="720" w:num="1"/>
          <w:docGrid w:type="lines" w:linePitch="312" w:charSpace="0"/>
        </w:sectPr>
      </w:pPr>
    </w:p>
    <w:p>
      <w:pPr>
        <w:spacing w:before="104" w:line="224" w:lineRule="auto"/>
        <w:rPr>
          <w:rFonts w:hint="default" w:ascii="黑体" w:hAnsi="黑体" w:eastAsia="黑体" w:cs="黑体"/>
          <w:b w:val="0"/>
          <w:bCs w:val="0"/>
          <w:sz w:val="32"/>
          <w:szCs w:val="32"/>
          <w:lang w:val="en-US"/>
        </w:rPr>
      </w:pPr>
      <w:r>
        <w:rPr>
          <w:rFonts w:ascii="黑体" w:hAnsi="黑体" w:eastAsia="黑体" w:cs="黑体"/>
          <w:b w:val="0"/>
          <w:bCs w:val="0"/>
          <w:spacing w:val="12"/>
          <w:sz w:val="32"/>
          <w:szCs w:val="32"/>
        </w:rPr>
        <w:t>附件</w:t>
      </w:r>
      <w:r>
        <w:rPr>
          <w:rFonts w:hint="eastAsia" w:ascii="黑体" w:hAnsi="黑体" w:eastAsia="黑体" w:cs="黑体"/>
          <w:b w:val="0"/>
          <w:bCs w:val="0"/>
          <w:spacing w:val="12"/>
          <w:sz w:val="32"/>
          <w:szCs w:val="32"/>
          <w:lang w:val="en-US" w:eastAsia="zh-CN"/>
        </w:rPr>
        <w:t>5</w:t>
      </w:r>
    </w:p>
    <w:p>
      <w:pPr>
        <w:pStyle w:val="5"/>
        <w:spacing w:before="187" w:line="219" w:lineRule="auto"/>
        <w:jc w:val="center"/>
        <w:rPr>
          <w:rFonts w:ascii="Arial"/>
          <w:sz w:val="21"/>
        </w:rPr>
      </w:pPr>
      <w:r>
        <w:rPr>
          <w:rFonts w:hint="eastAsia"/>
          <w:b/>
          <w:bCs/>
          <w:spacing w:val="-14"/>
          <w:sz w:val="40"/>
          <w:szCs w:val="40"/>
          <w:lang w:eastAsia="zh-CN"/>
        </w:rPr>
        <w:t>“</w:t>
      </w:r>
      <w:r>
        <w:rPr>
          <w:rFonts w:hint="eastAsia"/>
          <w:b/>
          <w:bCs/>
          <w:spacing w:val="-14"/>
          <w:sz w:val="40"/>
          <w:szCs w:val="40"/>
          <w:lang w:val="en-US" w:eastAsia="zh-CN"/>
        </w:rPr>
        <w:t>长白英才</w:t>
      </w:r>
      <w:r>
        <w:rPr>
          <w:rFonts w:hint="eastAsia"/>
          <w:b/>
          <w:bCs/>
          <w:spacing w:val="-14"/>
          <w:sz w:val="40"/>
          <w:szCs w:val="40"/>
          <w:lang w:eastAsia="zh-CN"/>
        </w:rPr>
        <w:t>”</w:t>
      </w:r>
      <w:r>
        <w:rPr>
          <w:rFonts w:hint="eastAsia"/>
          <w:b/>
          <w:bCs/>
          <w:spacing w:val="-14"/>
          <w:sz w:val="40"/>
          <w:szCs w:val="40"/>
          <w:lang w:val="en-US" w:eastAsia="zh-CN"/>
        </w:rPr>
        <w:t>优秀工程师</w:t>
      </w:r>
      <w:r>
        <w:rPr>
          <w:b/>
          <w:bCs/>
          <w:spacing w:val="-14"/>
          <w:sz w:val="40"/>
          <w:szCs w:val="40"/>
        </w:rPr>
        <w:t>推荐人选汇总表</w:t>
      </w:r>
    </w:p>
    <w:p>
      <w:pPr>
        <w:spacing w:before="95" w:line="225" w:lineRule="auto"/>
        <w:ind w:left="89"/>
        <w:rPr>
          <w:rFonts w:ascii="楷体" w:hAnsi="楷体" w:eastAsia="楷体" w:cs="楷体"/>
          <w:sz w:val="29"/>
          <w:szCs w:val="29"/>
        </w:rPr>
      </w:pPr>
      <w:r>
        <w:rPr>
          <w:rFonts w:ascii="楷体" w:hAnsi="楷体" w:eastAsia="楷体" w:cs="楷体"/>
          <w:b/>
          <w:bCs/>
          <w:spacing w:val="12"/>
          <w:sz w:val="29"/>
          <w:szCs w:val="29"/>
        </w:rPr>
        <w:t>推荐单位(盖章):</w:t>
      </w:r>
    </w:p>
    <w:p>
      <w:pPr>
        <w:spacing w:line="147" w:lineRule="exact"/>
      </w:pPr>
    </w:p>
    <w:tbl>
      <w:tblPr>
        <w:tblStyle w:val="31"/>
        <w:tblW w:w="140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389"/>
        <w:gridCol w:w="1819"/>
        <w:gridCol w:w="909"/>
        <w:gridCol w:w="2158"/>
        <w:gridCol w:w="3038"/>
        <w:gridCol w:w="919"/>
        <w:gridCol w:w="949"/>
        <w:gridCol w:w="2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745" w:type="dxa"/>
            <w:vAlign w:val="top"/>
          </w:tcPr>
          <w:p>
            <w:pPr>
              <w:spacing w:before="24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389" w:type="dxa"/>
            <w:vAlign w:val="top"/>
          </w:tcPr>
          <w:p>
            <w:pPr>
              <w:spacing w:before="241" w:line="219" w:lineRule="auto"/>
              <w:ind w:left="233"/>
              <w:rPr>
                <w:rFonts w:ascii="宋体" w:hAnsi="宋体" w:eastAsia="宋体" w:cs="宋体"/>
                <w:sz w:val="24"/>
                <w:szCs w:val="24"/>
              </w:rPr>
            </w:pPr>
            <w:r>
              <w:rPr>
                <w:rFonts w:ascii="宋体" w:hAnsi="宋体" w:eastAsia="宋体" w:cs="宋体"/>
                <w:b/>
                <w:bCs/>
                <w:sz w:val="24"/>
                <w:szCs w:val="24"/>
              </w:rPr>
              <w:t>项目类别</w:t>
            </w:r>
          </w:p>
        </w:tc>
        <w:tc>
          <w:tcPr>
            <w:tcW w:w="1819" w:type="dxa"/>
            <w:vAlign w:val="top"/>
          </w:tcPr>
          <w:p>
            <w:pPr>
              <w:spacing w:before="241" w:line="219" w:lineRule="auto"/>
              <w:ind w:left="654"/>
              <w:rPr>
                <w:rFonts w:ascii="宋体" w:hAnsi="宋体" w:eastAsia="宋体" w:cs="宋体"/>
                <w:sz w:val="24"/>
                <w:szCs w:val="24"/>
              </w:rPr>
            </w:pPr>
            <w:r>
              <w:rPr>
                <w:rFonts w:ascii="宋体" w:hAnsi="宋体" w:eastAsia="宋体" w:cs="宋体"/>
                <w:b/>
                <w:bCs/>
                <w:spacing w:val="9"/>
                <w:sz w:val="24"/>
                <w:szCs w:val="24"/>
              </w:rPr>
              <w:t>姓名</w:t>
            </w:r>
          </w:p>
        </w:tc>
        <w:tc>
          <w:tcPr>
            <w:tcW w:w="909" w:type="dxa"/>
            <w:vAlign w:val="top"/>
          </w:tcPr>
          <w:p>
            <w:pPr>
              <w:spacing w:before="242" w:line="220" w:lineRule="auto"/>
              <w:ind w:left="225"/>
              <w:rPr>
                <w:rFonts w:ascii="宋体" w:hAnsi="宋体" w:eastAsia="宋体" w:cs="宋体"/>
                <w:sz w:val="24"/>
                <w:szCs w:val="24"/>
              </w:rPr>
            </w:pPr>
            <w:r>
              <w:rPr>
                <w:rFonts w:ascii="宋体" w:hAnsi="宋体" w:eastAsia="宋体" w:cs="宋体"/>
                <w:b/>
                <w:bCs/>
                <w:spacing w:val="3"/>
                <w:sz w:val="24"/>
                <w:szCs w:val="24"/>
              </w:rPr>
              <w:t>性别</w:t>
            </w:r>
          </w:p>
        </w:tc>
        <w:tc>
          <w:tcPr>
            <w:tcW w:w="2158" w:type="dxa"/>
            <w:vAlign w:val="top"/>
          </w:tcPr>
          <w:p>
            <w:pPr>
              <w:spacing w:before="241" w:line="219" w:lineRule="auto"/>
              <w:ind w:left="616"/>
              <w:rPr>
                <w:rFonts w:ascii="宋体" w:hAnsi="宋体" w:eastAsia="宋体" w:cs="宋体"/>
                <w:sz w:val="24"/>
                <w:szCs w:val="24"/>
              </w:rPr>
            </w:pPr>
            <w:r>
              <w:rPr>
                <w:rFonts w:ascii="宋体" w:hAnsi="宋体" w:eastAsia="宋体" w:cs="宋体"/>
                <w:b/>
                <w:bCs/>
                <w:spacing w:val="-1"/>
                <w:sz w:val="24"/>
                <w:szCs w:val="24"/>
              </w:rPr>
              <w:t>身份证号</w:t>
            </w:r>
          </w:p>
        </w:tc>
        <w:tc>
          <w:tcPr>
            <w:tcW w:w="3038" w:type="dxa"/>
            <w:vAlign w:val="top"/>
          </w:tcPr>
          <w:p>
            <w:pPr>
              <w:spacing w:before="242" w:line="220" w:lineRule="auto"/>
              <w:ind w:left="838"/>
              <w:rPr>
                <w:rFonts w:ascii="宋体" w:hAnsi="宋体" w:eastAsia="宋体" w:cs="宋体"/>
                <w:sz w:val="24"/>
                <w:szCs w:val="24"/>
              </w:rPr>
            </w:pPr>
            <w:r>
              <w:rPr>
                <w:rFonts w:ascii="宋体" w:hAnsi="宋体" w:eastAsia="宋体" w:cs="宋体"/>
                <w:b/>
                <w:bCs/>
                <w:spacing w:val="-4"/>
                <w:sz w:val="24"/>
                <w:szCs w:val="24"/>
              </w:rPr>
              <w:t>所在企业名称</w:t>
            </w:r>
          </w:p>
        </w:tc>
        <w:tc>
          <w:tcPr>
            <w:tcW w:w="919" w:type="dxa"/>
            <w:vAlign w:val="top"/>
          </w:tcPr>
          <w:p>
            <w:pPr>
              <w:spacing w:before="241" w:line="219" w:lineRule="auto"/>
              <w:ind w:left="220"/>
              <w:rPr>
                <w:rFonts w:ascii="宋体" w:hAnsi="宋体" w:eastAsia="宋体" w:cs="宋体"/>
                <w:sz w:val="24"/>
                <w:szCs w:val="24"/>
              </w:rPr>
            </w:pPr>
            <w:r>
              <w:rPr>
                <w:rFonts w:ascii="宋体" w:hAnsi="宋体" w:eastAsia="宋体" w:cs="宋体"/>
                <w:b/>
                <w:bCs/>
                <w:spacing w:val="-6"/>
                <w:sz w:val="24"/>
                <w:szCs w:val="24"/>
              </w:rPr>
              <w:t>职务</w:t>
            </w:r>
          </w:p>
        </w:tc>
        <w:tc>
          <w:tcPr>
            <w:tcW w:w="949" w:type="dxa"/>
            <w:vAlign w:val="top"/>
          </w:tcPr>
          <w:p>
            <w:pPr>
              <w:spacing w:before="244" w:line="221" w:lineRule="auto"/>
              <w:ind w:left="221"/>
              <w:rPr>
                <w:rFonts w:ascii="宋体" w:hAnsi="宋体" w:eastAsia="宋体" w:cs="宋体"/>
                <w:sz w:val="24"/>
                <w:szCs w:val="24"/>
              </w:rPr>
            </w:pPr>
            <w:r>
              <w:rPr>
                <w:rFonts w:ascii="宋体" w:hAnsi="宋体" w:eastAsia="宋体" w:cs="宋体"/>
                <w:b/>
                <w:bCs/>
                <w:spacing w:val="-6"/>
                <w:sz w:val="24"/>
                <w:szCs w:val="24"/>
              </w:rPr>
              <w:t>职称</w:t>
            </w:r>
          </w:p>
        </w:tc>
        <w:tc>
          <w:tcPr>
            <w:tcW w:w="2104" w:type="dxa"/>
            <w:vAlign w:val="top"/>
          </w:tcPr>
          <w:p>
            <w:pPr>
              <w:spacing w:before="242" w:line="220" w:lineRule="auto"/>
              <w:ind w:left="362"/>
              <w:rPr>
                <w:rFonts w:ascii="宋体" w:hAnsi="宋体" w:eastAsia="宋体" w:cs="宋体"/>
                <w:sz w:val="24"/>
                <w:szCs w:val="24"/>
              </w:rPr>
            </w:pPr>
            <w:r>
              <w:rPr>
                <w:rFonts w:ascii="宋体" w:hAnsi="宋体" w:eastAsia="宋体" w:cs="宋体"/>
                <w:b/>
                <w:bCs/>
                <w:spacing w:val="-5"/>
                <w:sz w:val="24"/>
                <w:szCs w:val="24"/>
              </w:rPr>
              <w:t>企业所属区域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45" w:type="dxa"/>
            <w:vAlign w:val="top"/>
          </w:tcPr>
          <w:p>
            <w:pPr>
              <w:pStyle w:val="32"/>
            </w:pPr>
          </w:p>
        </w:tc>
        <w:tc>
          <w:tcPr>
            <w:tcW w:w="1389" w:type="dxa"/>
            <w:vAlign w:val="top"/>
          </w:tcPr>
          <w:p>
            <w:pPr>
              <w:pStyle w:val="32"/>
            </w:pPr>
          </w:p>
        </w:tc>
        <w:tc>
          <w:tcPr>
            <w:tcW w:w="1819" w:type="dxa"/>
            <w:vAlign w:val="top"/>
          </w:tcPr>
          <w:p>
            <w:pPr>
              <w:pStyle w:val="32"/>
            </w:pPr>
          </w:p>
        </w:tc>
        <w:tc>
          <w:tcPr>
            <w:tcW w:w="909" w:type="dxa"/>
            <w:vAlign w:val="top"/>
          </w:tcPr>
          <w:p>
            <w:pPr>
              <w:pStyle w:val="32"/>
            </w:pPr>
          </w:p>
        </w:tc>
        <w:tc>
          <w:tcPr>
            <w:tcW w:w="2158" w:type="dxa"/>
            <w:vAlign w:val="top"/>
          </w:tcPr>
          <w:p>
            <w:pPr>
              <w:pStyle w:val="32"/>
            </w:pPr>
          </w:p>
        </w:tc>
        <w:tc>
          <w:tcPr>
            <w:tcW w:w="3038" w:type="dxa"/>
            <w:vAlign w:val="top"/>
          </w:tcPr>
          <w:p>
            <w:pPr>
              <w:pStyle w:val="32"/>
            </w:pPr>
          </w:p>
        </w:tc>
        <w:tc>
          <w:tcPr>
            <w:tcW w:w="919" w:type="dxa"/>
            <w:vAlign w:val="top"/>
          </w:tcPr>
          <w:p>
            <w:pPr>
              <w:pStyle w:val="32"/>
            </w:pPr>
          </w:p>
        </w:tc>
        <w:tc>
          <w:tcPr>
            <w:tcW w:w="949" w:type="dxa"/>
            <w:vAlign w:val="top"/>
          </w:tcPr>
          <w:p>
            <w:pPr>
              <w:pStyle w:val="32"/>
            </w:pPr>
          </w:p>
        </w:tc>
        <w:tc>
          <w:tcPr>
            <w:tcW w:w="2104" w:type="dxa"/>
            <w:vAlign w:val="top"/>
          </w:tcPr>
          <w:p>
            <w:pPr>
              <w:pStyle w:val="3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45" w:type="dxa"/>
            <w:vAlign w:val="top"/>
          </w:tcPr>
          <w:p>
            <w:pPr>
              <w:pStyle w:val="32"/>
            </w:pPr>
          </w:p>
        </w:tc>
        <w:tc>
          <w:tcPr>
            <w:tcW w:w="1389" w:type="dxa"/>
            <w:vAlign w:val="top"/>
          </w:tcPr>
          <w:p>
            <w:pPr>
              <w:pStyle w:val="32"/>
            </w:pPr>
          </w:p>
        </w:tc>
        <w:tc>
          <w:tcPr>
            <w:tcW w:w="1819" w:type="dxa"/>
            <w:vAlign w:val="top"/>
          </w:tcPr>
          <w:p>
            <w:pPr>
              <w:pStyle w:val="32"/>
            </w:pPr>
          </w:p>
        </w:tc>
        <w:tc>
          <w:tcPr>
            <w:tcW w:w="909" w:type="dxa"/>
            <w:vAlign w:val="top"/>
          </w:tcPr>
          <w:p>
            <w:pPr>
              <w:pStyle w:val="32"/>
            </w:pPr>
          </w:p>
        </w:tc>
        <w:tc>
          <w:tcPr>
            <w:tcW w:w="2158" w:type="dxa"/>
            <w:vAlign w:val="top"/>
          </w:tcPr>
          <w:p>
            <w:pPr>
              <w:pStyle w:val="32"/>
            </w:pPr>
          </w:p>
        </w:tc>
        <w:tc>
          <w:tcPr>
            <w:tcW w:w="3038" w:type="dxa"/>
            <w:vAlign w:val="top"/>
          </w:tcPr>
          <w:p>
            <w:pPr>
              <w:pStyle w:val="32"/>
            </w:pPr>
          </w:p>
        </w:tc>
        <w:tc>
          <w:tcPr>
            <w:tcW w:w="919" w:type="dxa"/>
            <w:vAlign w:val="top"/>
          </w:tcPr>
          <w:p>
            <w:pPr>
              <w:pStyle w:val="32"/>
            </w:pPr>
          </w:p>
        </w:tc>
        <w:tc>
          <w:tcPr>
            <w:tcW w:w="949" w:type="dxa"/>
            <w:vAlign w:val="top"/>
          </w:tcPr>
          <w:p>
            <w:pPr>
              <w:pStyle w:val="32"/>
            </w:pPr>
          </w:p>
        </w:tc>
        <w:tc>
          <w:tcPr>
            <w:tcW w:w="2104" w:type="dxa"/>
            <w:vAlign w:val="top"/>
          </w:tcPr>
          <w:p>
            <w:pPr>
              <w:pStyle w:val="3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45" w:type="dxa"/>
            <w:vAlign w:val="top"/>
          </w:tcPr>
          <w:p>
            <w:pPr>
              <w:pStyle w:val="32"/>
            </w:pPr>
          </w:p>
        </w:tc>
        <w:tc>
          <w:tcPr>
            <w:tcW w:w="1389" w:type="dxa"/>
            <w:vAlign w:val="top"/>
          </w:tcPr>
          <w:p>
            <w:pPr>
              <w:pStyle w:val="32"/>
            </w:pPr>
          </w:p>
        </w:tc>
        <w:tc>
          <w:tcPr>
            <w:tcW w:w="1819" w:type="dxa"/>
            <w:vAlign w:val="top"/>
          </w:tcPr>
          <w:p>
            <w:pPr>
              <w:pStyle w:val="32"/>
            </w:pPr>
          </w:p>
        </w:tc>
        <w:tc>
          <w:tcPr>
            <w:tcW w:w="909" w:type="dxa"/>
            <w:vAlign w:val="top"/>
          </w:tcPr>
          <w:p>
            <w:pPr>
              <w:pStyle w:val="32"/>
            </w:pPr>
          </w:p>
        </w:tc>
        <w:tc>
          <w:tcPr>
            <w:tcW w:w="2158" w:type="dxa"/>
            <w:vAlign w:val="top"/>
          </w:tcPr>
          <w:p>
            <w:pPr>
              <w:pStyle w:val="32"/>
            </w:pPr>
          </w:p>
        </w:tc>
        <w:tc>
          <w:tcPr>
            <w:tcW w:w="3038" w:type="dxa"/>
            <w:vAlign w:val="top"/>
          </w:tcPr>
          <w:p>
            <w:pPr>
              <w:pStyle w:val="32"/>
            </w:pPr>
          </w:p>
        </w:tc>
        <w:tc>
          <w:tcPr>
            <w:tcW w:w="919" w:type="dxa"/>
            <w:vAlign w:val="top"/>
          </w:tcPr>
          <w:p>
            <w:pPr>
              <w:pStyle w:val="32"/>
            </w:pPr>
          </w:p>
        </w:tc>
        <w:tc>
          <w:tcPr>
            <w:tcW w:w="949" w:type="dxa"/>
            <w:vAlign w:val="top"/>
          </w:tcPr>
          <w:p>
            <w:pPr>
              <w:pStyle w:val="32"/>
            </w:pPr>
          </w:p>
        </w:tc>
        <w:tc>
          <w:tcPr>
            <w:tcW w:w="2104" w:type="dxa"/>
            <w:vAlign w:val="top"/>
          </w:tcPr>
          <w:p>
            <w:pPr>
              <w:pStyle w:val="3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45" w:type="dxa"/>
            <w:vAlign w:val="top"/>
          </w:tcPr>
          <w:p>
            <w:pPr>
              <w:pStyle w:val="32"/>
            </w:pPr>
          </w:p>
        </w:tc>
        <w:tc>
          <w:tcPr>
            <w:tcW w:w="1389" w:type="dxa"/>
            <w:vAlign w:val="top"/>
          </w:tcPr>
          <w:p>
            <w:pPr>
              <w:pStyle w:val="32"/>
            </w:pPr>
          </w:p>
        </w:tc>
        <w:tc>
          <w:tcPr>
            <w:tcW w:w="1819" w:type="dxa"/>
            <w:vAlign w:val="top"/>
          </w:tcPr>
          <w:p>
            <w:pPr>
              <w:pStyle w:val="32"/>
            </w:pPr>
          </w:p>
        </w:tc>
        <w:tc>
          <w:tcPr>
            <w:tcW w:w="909" w:type="dxa"/>
            <w:vAlign w:val="top"/>
          </w:tcPr>
          <w:p>
            <w:pPr>
              <w:pStyle w:val="32"/>
            </w:pPr>
          </w:p>
        </w:tc>
        <w:tc>
          <w:tcPr>
            <w:tcW w:w="2158" w:type="dxa"/>
            <w:vAlign w:val="top"/>
          </w:tcPr>
          <w:p>
            <w:pPr>
              <w:pStyle w:val="32"/>
            </w:pPr>
          </w:p>
        </w:tc>
        <w:tc>
          <w:tcPr>
            <w:tcW w:w="3038" w:type="dxa"/>
            <w:vAlign w:val="top"/>
          </w:tcPr>
          <w:p>
            <w:pPr>
              <w:pStyle w:val="32"/>
            </w:pPr>
          </w:p>
        </w:tc>
        <w:tc>
          <w:tcPr>
            <w:tcW w:w="919" w:type="dxa"/>
            <w:vAlign w:val="top"/>
          </w:tcPr>
          <w:p>
            <w:pPr>
              <w:pStyle w:val="32"/>
            </w:pPr>
          </w:p>
        </w:tc>
        <w:tc>
          <w:tcPr>
            <w:tcW w:w="949" w:type="dxa"/>
            <w:vAlign w:val="top"/>
          </w:tcPr>
          <w:p>
            <w:pPr>
              <w:pStyle w:val="32"/>
            </w:pPr>
          </w:p>
        </w:tc>
        <w:tc>
          <w:tcPr>
            <w:tcW w:w="2104" w:type="dxa"/>
            <w:vAlign w:val="top"/>
          </w:tcPr>
          <w:p>
            <w:pPr>
              <w:pStyle w:val="3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45" w:type="dxa"/>
            <w:vAlign w:val="top"/>
          </w:tcPr>
          <w:p>
            <w:pPr>
              <w:pStyle w:val="32"/>
            </w:pPr>
          </w:p>
        </w:tc>
        <w:tc>
          <w:tcPr>
            <w:tcW w:w="1389" w:type="dxa"/>
            <w:vAlign w:val="top"/>
          </w:tcPr>
          <w:p>
            <w:pPr>
              <w:pStyle w:val="32"/>
            </w:pPr>
          </w:p>
        </w:tc>
        <w:tc>
          <w:tcPr>
            <w:tcW w:w="1819" w:type="dxa"/>
            <w:vAlign w:val="top"/>
          </w:tcPr>
          <w:p>
            <w:pPr>
              <w:pStyle w:val="32"/>
            </w:pPr>
          </w:p>
        </w:tc>
        <w:tc>
          <w:tcPr>
            <w:tcW w:w="909" w:type="dxa"/>
            <w:vAlign w:val="top"/>
          </w:tcPr>
          <w:p>
            <w:pPr>
              <w:pStyle w:val="32"/>
            </w:pPr>
          </w:p>
        </w:tc>
        <w:tc>
          <w:tcPr>
            <w:tcW w:w="2158" w:type="dxa"/>
            <w:vAlign w:val="top"/>
          </w:tcPr>
          <w:p>
            <w:pPr>
              <w:pStyle w:val="32"/>
            </w:pPr>
          </w:p>
        </w:tc>
        <w:tc>
          <w:tcPr>
            <w:tcW w:w="3038" w:type="dxa"/>
            <w:vAlign w:val="top"/>
          </w:tcPr>
          <w:p>
            <w:pPr>
              <w:pStyle w:val="32"/>
            </w:pPr>
          </w:p>
        </w:tc>
        <w:tc>
          <w:tcPr>
            <w:tcW w:w="919" w:type="dxa"/>
            <w:vAlign w:val="top"/>
          </w:tcPr>
          <w:p>
            <w:pPr>
              <w:pStyle w:val="32"/>
            </w:pPr>
          </w:p>
        </w:tc>
        <w:tc>
          <w:tcPr>
            <w:tcW w:w="949" w:type="dxa"/>
            <w:vAlign w:val="top"/>
          </w:tcPr>
          <w:p>
            <w:pPr>
              <w:pStyle w:val="32"/>
            </w:pPr>
          </w:p>
        </w:tc>
        <w:tc>
          <w:tcPr>
            <w:tcW w:w="2104" w:type="dxa"/>
            <w:vAlign w:val="top"/>
          </w:tcPr>
          <w:p>
            <w:pPr>
              <w:pStyle w:val="3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745" w:type="dxa"/>
            <w:vAlign w:val="top"/>
          </w:tcPr>
          <w:p>
            <w:pPr>
              <w:pStyle w:val="32"/>
            </w:pPr>
          </w:p>
        </w:tc>
        <w:tc>
          <w:tcPr>
            <w:tcW w:w="1389" w:type="dxa"/>
            <w:vAlign w:val="top"/>
          </w:tcPr>
          <w:p>
            <w:pPr>
              <w:pStyle w:val="32"/>
            </w:pPr>
          </w:p>
        </w:tc>
        <w:tc>
          <w:tcPr>
            <w:tcW w:w="1819" w:type="dxa"/>
            <w:vAlign w:val="top"/>
          </w:tcPr>
          <w:p>
            <w:pPr>
              <w:pStyle w:val="32"/>
            </w:pPr>
          </w:p>
        </w:tc>
        <w:tc>
          <w:tcPr>
            <w:tcW w:w="909" w:type="dxa"/>
            <w:vAlign w:val="top"/>
          </w:tcPr>
          <w:p>
            <w:pPr>
              <w:pStyle w:val="32"/>
            </w:pPr>
          </w:p>
        </w:tc>
        <w:tc>
          <w:tcPr>
            <w:tcW w:w="2158" w:type="dxa"/>
            <w:vAlign w:val="top"/>
          </w:tcPr>
          <w:p>
            <w:pPr>
              <w:pStyle w:val="32"/>
            </w:pPr>
          </w:p>
        </w:tc>
        <w:tc>
          <w:tcPr>
            <w:tcW w:w="3038" w:type="dxa"/>
            <w:vAlign w:val="top"/>
          </w:tcPr>
          <w:p>
            <w:pPr>
              <w:pStyle w:val="32"/>
            </w:pPr>
          </w:p>
        </w:tc>
        <w:tc>
          <w:tcPr>
            <w:tcW w:w="919" w:type="dxa"/>
            <w:vAlign w:val="top"/>
          </w:tcPr>
          <w:p>
            <w:pPr>
              <w:pStyle w:val="32"/>
            </w:pPr>
          </w:p>
        </w:tc>
        <w:tc>
          <w:tcPr>
            <w:tcW w:w="949" w:type="dxa"/>
            <w:vAlign w:val="top"/>
          </w:tcPr>
          <w:p>
            <w:pPr>
              <w:pStyle w:val="32"/>
            </w:pPr>
          </w:p>
        </w:tc>
        <w:tc>
          <w:tcPr>
            <w:tcW w:w="2104" w:type="dxa"/>
            <w:vAlign w:val="top"/>
          </w:tcPr>
          <w:p>
            <w:pPr>
              <w:pStyle w:val="32"/>
            </w:pPr>
          </w:p>
        </w:tc>
      </w:tr>
    </w:tbl>
    <w:p>
      <w:pPr>
        <w:pStyle w:val="8"/>
        <w:rPr>
          <w:rFonts w:hint="default"/>
          <w:lang w:val="en-US" w:eastAsia="zh-CN"/>
        </w:rPr>
      </w:pPr>
    </w:p>
    <w:sectPr>
      <w:footerReference r:id="rId6" w:type="default"/>
      <w:pgSz w:w="16838" w:h="11906" w:orient="landscape"/>
      <w:pgMar w:top="1417" w:right="1531"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Liberation Sans">
    <w:altName w:val="NanumBarunGothic"/>
    <w:panose1 w:val="020B0604020202020204"/>
    <w:charset w:val="00"/>
    <w:family w:val="decorative"/>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Calibri Light">
    <w:altName w:val="DejaVu Sans"/>
    <w:panose1 w:val="020F0302020204030204"/>
    <w:charset w:val="00"/>
    <w:family w:val="roman"/>
    <w:pitch w:val="default"/>
    <w:sig w:usb0="00000000" w:usb1="00000000" w:usb2="00000009" w:usb3="00000000" w:csb0="200001FF" w:csb1="00000000"/>
  </w:font>
  <w:font w:name="微软雅黑">
    <w:panose1 w:val="020B0503020204020204"/>
    <w:charset w:val="86"/>
    <w:family w:val="auto"/>
    <w:pitch w:val="default"/>
    <w:sig w:usb0="80000287" w:usb1="2A0F3C52"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BarunGothic">
    <w:panose1 w:val="020B0603020101020101"/>
    <w:charset w:val="81"/>
    <w:family w:val="auto"/>
    <w:pitch w:val="default"/>
    <w:sig w:usb0="800002A7" w:usb1="01D77CFB" w:usb2="00000010" w:usb3="00000000" w:csb0="00080001" w:csb1="00000000"/>
  </w:font>
  <w:font w:name="仿宋">
    <w:altName w:val="微软雅黑"/>
    <w:panose1 w:val="02010609060101010101"/>
    <w:charset w:val="00"/>
    <w:family w:val="auto"/>
    <w:pitch w:val="default"/>
    <w:sig w:usb0="00000000" w:usb1="00000000" w:usb2="00000016"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CE3C1"/>
    <w:multiLevelType w:val="singleLevel"/>
    <w:tmpl w:val="E65CE3C1"/>
    <w:lvl w:ilvl="0" w:tentative="0">
      <w:start w:val="2"/>
      <w:numFmt w:val="chineseCounting"/>
      <w:suff w:val="nothing"/>
      <w:lvlText w:val="（%1）"/>
      <w:lvlJc w:val="left"/>
      <w:rPr>
        <w:rFonts w:hint="eastAsia"/>
      </w:rPr>
    </w:lvl>
  </w:abstractNum>
  <w:abstractNum w:abstractNumId="1">
    <w:nsid w:val="668B9AE0"/>
    <w:multiLevelType w:val="singleLevel"/>
    <w:tmpl w:val="668B9AE0"/>
    <w:lvl w:ilvl="0" w:tentative="0">
      <w:start w:val="2"/>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false"/>
  <w:bordersDoNotSurroundFooter w:val="false"/>
  <w:documentProtection w:enforcement="0"/>
  <w:defaultTabStop w:val="420"/>
  <w:displayHorizontalDrawingGridEvery w:val="1"/>
  <w:displayVerticalDrawingGridEvery w:val="1"/>
  <w:noPunctuationKerning w:val="true"/>
  <w:hdrShapeDefaults>
    <o:shapelayout v:ext="edit">
      <o:idmap v:ext="edit" data="3,4"/>
    </o:shapelayout>
  </w:hdrShapeDefaults>
  <w:compat>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2040"/>
    <w:rsid w:val="01262676"/>
    <w:rsid w:val="015F1F6E"/>
    <w:rsid w:val="01652979"/>
    <w:rsid w:val="016F4470"/>
    <w:rsid w:val="01A64617"/>
    <w:rsid w:val="01A954C7"/>
    <w:rsid w:val="027763E3"/>
    <w:rsid w:val="044B01BA"/>
    <w:rsid w:val="048C66DD"/>
    <w:rsid w:val="04933459"/>
    <w:rsid w:val="05D40F47"/>
    <w:rsid w:val="05D52772"/>
    <w:rsid w:val="069807DC"/>
    <w:rsid w:val="07977DA9"/>
    <w:rsid w:val="080A4115"/>
    <w:rsid w:val="081C2061"/>
    <w:rsid w:val="084F3335"/>
    <w:rsid w:val="08770527"/>
    <w:rsid w:val="088E59D2"/>
    <w:rsid w:val="08931FC0"/>
    <w:rsid w:val="08AF2093"/>
    <w:rsid w:val="08CB54C3"/>
    <w:rsid w:val="09C745D6"/>
    <w:rsid w:val="0A391A70"/>
    <w:rsid w:val="0A685ACD"/>
    <w:rsid w:val="0A7F68E4"/>
    <w:rsid w:val="0A8A607F"/>
    <w:rsid w:val="0A9A2129"/>
    <w:rsid w:val="0AD41BB5"/>
    <w:rsid w:val="0AF02DA6"/>
    <w:rsid w:val="0BA35146"/>
    <w:rsid w:val="0BAD01EF"/>
    <w:rsid w:val="0BFF7574"/>
    <w:rsid w:val="0C007A2A"/>
    <w:rsid w:val="0E043968"/>
    <w:rsid w:val="0EBD7112"/>
    <w:rsid w:val="0EDC1C6C"/>
    <w:rsid w:val="0F1A5573"/>
    <w:rsid w:val="0F300E2A"/>
    <w:rsid w:val="0F3F11A8"/>
    <w:rsid w:val="0F614AE5"/>
    <w:rsid w:val="10207AC3"/>
    <w:rsid w:val="10A4638C"/>
    <w:rsid w:val="10E26EDC"/>
    <w:rsid w:val="11066DC3"/>
    <w:rsid w:val="116C59C6"/>
    <w:rsid w:val="117F2111"/>
    <w:rsid w:val="12D46122"/>
    <w:rsid w:val="134D2853"/>
    <w:rsid w:val="13924187"/>
    <w:rsid w:val="141F5661"/>
    <w:rsid w:val="145F3252"/>
    <w:rsid w:val="14837B1F"/>
    <w:rsid w:val="14DE15A4"/>
    <w:rsid w:val="154170B6"/>
    <w:rsid w:val="157B06FD"/>
    <w:rsid w:val="159F3B2B"/>
    <w:rsid w:val="16780E3D"/>
    <w:rsid w:val="16882C6C"/>
    <w:rsid w:val="16FDAFEB"/>
    <w:rsid w:val="17471CB5"/>
    <w:rsid w:val="174D1327"/>
    <w:rsid w:val="17A027ED"/>
    <w:rsid w:val="17EE1C6D"/>
    <w:rsid w:val="180A2D8B"/>
    <w:rsid w:val="18522612"/>
    <w:rsid w:val="1862037F"/>
    <w:rsid w:val="18B82B7C"/>
    <w:rsid w:val="195F3EDD"/>
    <w:rsid w:val="19C648FE"/>
    <w:rsid w:val="19CA69A3"/>
    <w:rsid w:val="19DA59A1"/>
    <w:rsid w:val="19ED5508"/>
    <w:rsid w:val="1A5BE01F"/>
    <w:rsid w:val="1A7F0DB3"/>
    <w:rsid w:val="1B7B0000"/>
    <w:rsid w:val="1BAD65E2"/>
    <w:rsid w:val="1BB97E04"/>
    <w:rsid w:val="1BC31B35"/>
    <w:rsid w:val="1BDAA31B"/>
    <w:rsid w:val="1BF5FC7E"/>
    <w:rsid w:val="1CBF5A23"/>
    <w:rsid w:val="1D0C57BA"/>
    <w:rsid w:val="1D54502C"/>
    <w:rsid w:val="1DDC2F78"/>
    <w:rsid w:val="1E5F0F02"/>
    <w:rsid w:val="1E9051F5"/>
    <w:rsid w:val="1EFB1275"/>
    <w:rsid w:val="1EFD2245"/>
    <w:rsid w:val="1F092633"/>
    <w:rsid w:val="1F3233CD"/>
    <w:rsid w:val="1F361F93"/>
    <w:rsid w:val="1FBF5732"/>
    <w:rsid w:val="1FFD0CD7"/>
    <w:rsid w:val="203263A9"/>
    <w:rsid w:val="20DF0097"/>
    <w:rsid w:val="21077B7D"/>
    <w:rsid w:val="219F420B"/>
    <w:rsid w:val="21D0744D"/>
    <w:rsid w:val="22B430A9"/>
    <w:rsid w:val="22B65798"/>
    <w:rsid w:val="230151D5"/>
    <w:rsid w:val="231459AF"/>
    <w:rsid w:val="23892668"/>
    <w:rsid w:val="249D583C"/>
    <w:rsid w:val="24A20D60"/>
    <w:rsid w:val="24E670A5"/>
    <w:rsid w:val="24EA2A8B"/>
    <w:rsid w:val="25612EE0"/>
    <w:rsid w:val="2635476A"/>
    <w:rsid w:val="26795E76"/>
    <w:rsid w:val="26AB63C9"/>
    <w:rsid w:val="26D97409"/>
    <w:rsid w:val="26F907A5"/>
    <w:rsid w:val="27881CEF"/>
    <w:rsid w:val="27AD005E"/>
    <w:rsid w:val="27CE2A69"/>
    <w:rsid w:val="28247973"/>
    <w:rsid w:val="28BD3EAC"/>
    <w:rsid w:val="28DB5ED1"/>
    <w:rsid w:val="299C41A3"/>
    <w:rsid w:val="29AD35AA"/>
    <w:rsid w:val="2A0F7773"/>
    <w:rsid w:val="2A8D653F"/>
    <w:rsid w:val="2AED6BEA"/>
    <w:rsid w:val="2B0E16D1"/>
    <w:rsid w:val="2BE112BB"/>
    <w:rsid w:val="2BFD45FA"/>
    <w:rsid w:val="2C307AE0"/>
    <w:rsid w:val="2D050D52"/>
    <w:rsid w:val="2D4E3DE0"/>
    <w:rsid w:val="2DFE4F09"/>
    <w:rsid w:val="2E761D9D"/>
    <w:rsid w:val="2EB208E8"/>
    <w:rsid w:val="2EFE0161"/>
    <w:rsid w:val="2F331B5C"/>
    <w:rsid w:val="2F5D26A9"/>
    <w:rsid w:val="2F655062"/>
    <w:rsid w:val="2F9D5E21"/>
    <w:rsid w:val="2FAD1640"/>
    <w:rsid w:val="2FAF0727"/>
    <w:rsid w:val="2FB12DCB"/>
    <w:rsid w:val="2FF71808"/>
    <w:rsid w:val="3011577F"/>
    <w:rsid w:val="303B50D1"/>
    <w:rsid w:val="308623DC"/>
    <w:rsid w:val="30F51364"/>
    <w:rsid w:val="315138FF"/>
    <w:rsid w:val="316D4DC7"/>
    <w:rsid w:val="31873E12"/>
    <w:rsid w:val="31BE03CB"/>
    <w:rsid w:val="31C65EA4"/>
    <w:rsid w:val="31D40133"/>
    <w:rsid w:val="32274339"/>
    <w:rsid w:val="335458FB"/>
    <w:rsid w:val="33C024ED"/>
    <w:rsid w:val="352002FF"/>
    <w:rsid w:val="35692E3A"/>
    <w:rsid w:val="369445A7"/>
    <w:rsid w:val="36BF394A"/>
    <w:rsid w:val="36FBB26D"/>
    <w:rsid w:val="371A5A78"/>
    <w:rsid w:val="37962EC0"/>
    <w:rsid w:val="37DF6ABF"/>
    <w:rsid w:val="37DF7BAF"/>
    <w:rsid w:val="37F18719"/>
    <w:rsid w:val="37FFC9C9"/>
    <w:rsid w:val="388B1027"/>
    <w:rsid w:val="38AB72E2"/>
    <w:rsid w:val="38D6516B"/>
    <w:rsid w:val="392C712C"/>
    <w:rsid w:val="396F299D"/>
    <w:rsid w:val="39FDD054"/>
    <w:rsid w:val="3A5A78B1"/>
    <w:rsid w:val="3A8E2A62"/>
    <w:rsid w:val="3B34FB22"/>
    <w:rsid w:val="3B9C1EA7"/>
    <w:rsid w:val="3BA57D4F"/>
    <w:rsid w:val="3C422E0B"/>
    <w:rsid w:val="3CDD761C"/>
    <w:rsid w:val="3D5B287E"/>
    <w:rsid w:val="3D633506"/>
    <w:rsid w:val="3DAD68E9"/>
    <w:rsid w:val="3DBA3794"/>
    <w:rsid w:val="3DCF20CC"/>
    <w:rsid w:val="3DF7FEDB"/>
    <w:rsid w:val="3DFC1D28"/>
    <w:rsid w:val="3E8D1E69"/>
    <w:rsid w:val="3EB01147"/>
    <w:rsid w:val="3EB3E810"/>
    <w:rsid w:val="3EE925D9"/>
    <w:rsid w:val="3EF38A71"/>
    <w:rsid w:val="3F0B1C12"/>
    <w:rsid w:val="3F274412"/>
    <w:rsid w:val="3F3B25AA"/>
    <w:rsid w:val="3F645C25"/>
    <w:rsid w:val="3F665097"/>
    <w:rsid w:val="3FF96E02"/>
    <w:rsid w:val="3FFD23DA"/>
    <w:rsid w:val="410837E7"/>
    <w:rsid w:val="415A1CB6"/>
    <w:rsid w:val="417C4E02"/>
    <w:rsid w:val="41B91637"/>
    <w:rsid w:val="4239385B"/>
    <w:rsid w:val="42607723"/>
    <w:rsid w:val="42FAE783"/>
    <w:rsid w:val="43124317"/>
    <w:rsid w:val="431B419C"/>
    <w:rsid w:val="43572B58"/>
    <w:rsid w:val="435D2F12"/>
    <w:rsid w:val="435E77BF"/>
    <w:rsid w:val="439D2CE9"/>
    <w:rsid w:val="43FF1D7B"/>
    <w:rsid w:val="44115DB3"/>
    <w:rsid w:val="444C4A6A"/>
    <w:rsid w:val="449936CA"/>
    <w:rsid w:val="44AD2367"/>
    <w:rsid w:val="44D10579"/>
    <w:rsid w:val="4528109C"/>
    <w:rsid w:val="454E3603"/>
    <w:rsid w:val="45E16218"/>
    <w:rsid w:val="461066A3"/>
    <w:rsid w:val="46150702"/>
    <w:rsid w:val="461E0344"/>
    <w:rsid w:val="463976C7"/>
    <w:rsid w:val="46C61610"/>
    <w:rsid w:val="477D0703"/>
    <w:rsid w:val="478B0932"/>
    <w:rsid w:val="47BB0373"/>
    <w:rsid w:val="47FE0F8A"/>
    <w:rsid w:val="4838416D"/>
    <w:rsid w:val="4859090F"/>
    <w:rsid w:val="49390621"/>
    <w:rsid w:val="49517C58"/>
    <w:rsid w:val="495E6663"/>
    <w:rsid w:val="49727535"/>
    <w:rsid w:val="4A161EC2"/>
    <w:rsid w:val="4A4A3D90"/>
    <w:rsid w:val="4A573AB4"/>
    <w:rsid w:val="4B077FCB"/>
    <w:rsid w:val="4B7E538F"/>
    <w:rsid w:val="4B855D28"/>
    <w:rsid w:val="4BC262F7"/>
    <w:rsid w:val="4BD71E36"/>
    <w:rsid w:val="4BF05821"/>
    <w:rsid w:val="4C3E539C"/>
    <w:rsid w:val="4C407385"/>
    <w:rsid w:val="4C4B75CC"/>
    <w:rsid w:val="4D6B4F8F"/>
    <w:rsid w:val="4DF14D8E"/>
    <w:rsid w:val="4E26008D"/>
    <w:rsid w:val="4E4436BF"/>
    <w:rsid w:val="4EC627F6"/>
    <w:rsid w:val="4EC74F83"/>
    <w:rsid w:val="4F636392"/>
    <w:rsid w:val="4F6F74A8"/>
    <w:rsid w:val="4F914623"/>
    <w:rsid w:val="50831596"/>
    <w:rsid w:val="50A54A04"/>
    <w:rsid w:val="50B77BA5"/>
    <w:rsid w:val="512B4FE5"/>
    <w:rsid w:val="51364E27"/>
    <w:rsid w:val="51D14A62"/>
    <w:rsid w:val="51E635CC"/>
    <w:rsid w:val="51F16FB3"/>
    <w:rsid w:val="52201BA3"/>
    <w:rsid w:val="522302CB"/>
    <w:rsid w:val="524149D3"/>
    <w:rsid w:val="52A21FA3"/>
    <w:rsid w:val="52B17DC1"/>
    <w:rsid w:val="53206AC2"/>
    <w:rsid w:val="534F0D26"/>
    <w:rsid w:val="540A1E82"/>
    <w:rsid w:val="541A6F1E"/>
    <w:rsid w:val="5492555B"/>
    <w:rsid w:val="54B2274B"/>
    <w:rsid w:val="54E918DA"/>
    <w:rsid w:val="55691D7F"/>
    <w:rsid w:val="562C6F8C"/>
    <w:rsid w:val="57030BD5"/>
    <w:rsid w:val="57206EB3"/>
    <w:rsid w:val="57664240"/>
    <w:rsid w:val="57760391"/>
    <w:rsid w:val="577B26E1"/>
    <w:rsid w:val="57FDA3D8"/>
    <w:rsid w:val="57FF4F3A"/>
    <w:rsid w:val="58987573"/>
    <w:rsid w:val="589E222A"/>
    <w:rsid w:val="5936346F"/>
    <w:rsid w:val="59524703"/>
    <w:rsid w:val="5A760CBA"/>
    <w:rsid w:val="5A9C7866"/>
    <w:rsid w:val="5B3C47ED"/>
    <w:rsid w:val="5B67D02D"/>
    <w:rsid w:val="5B7B11C6"/>
    <w:rsid w:val="5B9670D2"/>
    <w:rsid w:val="5BB7E108"/>
    <w:rsid w:val="5BD70A08"/>
    <w:rsid w:val="5BE76532"/>
    <w:rsid w:val="5C276BF1"/>
    <w:rsid w:val="5C4D0A1B"/>
    <w:rsid w:val="5CAB8685"/>
    <w:rsid w:val="5CF14122"/>
    <w:rsid w:val="5DEBA503"/>
    <w:rsid w:val="5ED1779C"/>
    <w:rsid w:val="5EFFB621"/>
    <w:rsid w:val="5F2308AA"/>
    <w:rsid w:val="5F37B659"/>
    <w:rsid w:val="5F421DC0"/>
    <w:rsid w:val="5F455804"/>
    <w:rsid w:val="5FAF55E4"/>
    <w:rsid w:val="5FFD57D0"/>
    <w:rsid w:val="601A702B"/>
    <w:rsid w:val="603D27AF"/>
    <w:rsid w:val="605B38E1"/>
    <w:rsid w:val="607E2BDD"/>
    <w:rsid w:val="62294D41"/>
    <w:rsid w:val="627875D3"/>
    <w:rsid w:val="62A43C61"/>
    <w:rsid w:val="631F41C2"/>
    <w:rsid w:val="63B764C4"/>
    <w:rsid w:val="647B740A"/>
    <w:rsid w:val="648E72CB"/>
    <w:rsid w:val="64A27ADC"/>
    <w:rsid w:val="64C86B73"/>
    <w:rsid w:val="651D228A"/>
    <w:rsid w:val="65284D32"/>
    <w:rsid w:val="657A6F9F"/>
    <w:rsid w:val="658473D6"/>
    <w:rsid w:val="65874D4C"/>
    <w:rsid w:val="65F7438D"/>
    <w:rsid w:val="660F51CA"/>
    <w:rsid w:val="66B46DB2"/>
    <w:rsid w:val="66DB0ED8"/>
    <w:rsid w:val="674C7B88"/>
    <w:rsid w:val="67A40960"/>
    <w:rsid w:val="67CEE050"/>
    <w:rsid w:val="67F344A5"/>
    <w:rsid w:val="68DC1D7B"/>
    <w:rsid w:val="68F6422B"/>
    <w:rsid w:val="69763D42"/>
    <w:rsid w:val="6A25362E"/>
    <w:rsid w:val="6A3F480C"/>
    <w:rsid w:val="6A410572"/>
    <w:rsid w:val="6A703A78"/>
    <w:rsid w:val="6A7A10E5"/>
    <w:rsid w:val="6AA27744"/>
    <w:rsid w:val="6AB564DF"/>
    <w:rsid w:val="6AD67003"/>
    <w:rsid w:val="6AE89A7F"/>
    <w:rsid w:val="6AFBCDCB"/>
    <w:rsid w:val="6B6EDC12"/>
    <w:rsid w:val="6BD54F2A"/>
    <w:rsid w:val="6CAE1A31"/>
    <w:rsid w:val="6D531557"/>
    <w:rsid w:val="6D597309"/>
    <w:rsid w:val="6D662BA2"/>
    <w:rsid w:val="6DDF61BC"/>
    <w:rsid w:val="6DEE398F"/>
    <w:rsid w:val="6DFFEF34"/>
    <w:rsid w:val="6E0C2EDA"/>
    <w:rsid w:val="6E363F2A"/>
    <w:rsid w:val="6E5F6F15"/>
    <w:rsid w:val="6ECD4F27"/>
    <w:rsid w:val="6ED14F96"/>
    <w:rsid w:val="6ED71FFC"/>
    <w:rsid w:val="6F46C1C3"/>
    <w:rsid w:val="6F8159A7"/>
    <w:rsid w:val="6FE5B2A1"/>
    <w:rsid w:val="6FEE9DE3"/>
    <w:rsid w:val="6FEF3A5A"/>
    <w:rsid w:val="700701BB"/>
    <w:rsid w:val="70424451"/>
    <w:rsid w:val="70873F41"/>
    <w:rsid w:val="70E7C171"/>
    <w:rsid w:val="71BB2394"/>
    <w:rsid w:val="71CA5C80"/>
    <w:rsid w:val="71E5583D"/>
    <w:rsid w:val="72220AB4"/>
    <w:rsid w:val="72805E51"/>
    <w:rsid w:val="72DDA13D"/>
    <w:rsid w:val="73955EC4"/>
    <w:rsid w:val="73F74E5A"/>
    <w:rsid w:val="741526F2"/>
    <w:rsid w:val="742517C1"/>
    <w:rsid w:val="744F040B"/>
    <w:rsid w:val="74984AF8"/>
    <w:rsid w:val="74C40749"/>
    <w:rsid w:val="74CE0FEB"/>
    <w:rsid w:val="754379B4"/>
    <w:rsid w:val="756A0E6A"/>
    <w:rsid w:val="757DE146"/>
    <w:rsid w:val="75ED5D32"/>
    <w:rsid w:val="76272E34"/>
    <w:rsid w:val="76370A26"/>
    <w:rsid w:val="76861E68"/>
    <w:rsid w:val="76CB290B"/>
    <w:rsid w:val="76DB61A7"/>
    <w:rsid w:val="76F7A7A2"/>
    <w:rsid w:val="771B0FE7"/>
    <w:rsid w:val="772E654E"/>
    <w:rsid w:val="77652783"/>
    <w:rsid w:val="776A7096"/>
    <w:rsid w:val="779373D7"/>
    <w:rsid w:val="77A43463"/>
    <w:rsid w:val="77E3FDE5"/>
    <w:rsid w:val="77FEEBC9"/>
    <w:rsid w:val="78057B0D"/>
    <w:rsid w:val="787D5A01"/>
    <w:rsid w:val="78DC25C2"/>
    <w:rsid w:val="78DD0210"/>
    <w:rsid w:val="78F0676D"/>
    <w:rsid w:val="790A1F13"/>
    <w:rsid w:val="79983241"/>
    <w:rsid w:val="79A47D55"/>
    <w:rsid w:val="79DE0B84"/>
    <w:rsid w:val="7AC844CB"/>
    <w:rsid w:val="7AD234B5"/>
    <w:rsid w:val="7B283834"/>
    <w:rsid w:val="7B3EC17B"/>
    <w:rsid w:val="7BC47E60"/>
    <w:rsid w:val="7BFCA6DA"/>
    <w:rsid w:val="7CFF02EF"/>
    <w:rsid w:val="7CFF1076"/>
    <w:rsid w:val="7D326003"/>
    <w:rsid w:val="7D9F6A70"/>
    <w:rsid w:val="7DDC7378"/>
    <w:rsid w:val="7DE2EC5F"/>
    <w:rsid w:val="7DFD36DC"/>
    <w:rsid w:val="7DFF669E"/>
    <w:rsid w:val="7DFFB0AA"/>
    <w:rsid w:val="7DFFED2D"/>
    <w:rsid w:val="7DFFF9CA"/>
    <w:rsid w:val="7E6DB209"/>
    <w:rsid w:val="7EDC1546"/>
    <w:rsid w:val="7EDE2F4F"/>
    <w:rsid w:val="7EED2BDC"/>
    <w:rsid w:val="7EFD0A33"/>
    <w:rsid w:val="7F0615E1"/>
    <w:rsid w:val="7F1A6DE1"/>
    <w:rsid w:val="7F2FF2E3"/>
    <w:rsid w:val="7F3F687F"/>
    <w:rsid w:val="7F66E024"/>
    <w:rsid w:val="7F693121"/>
    <w:rsid w:val="7F7D33D9"/>
    <w:rsid w:val="7F9F5356"/>
    <w:rsid w:val="7FB78381"/>
    <w:rsid w:val="7FBBB840"/>
    <w:rsid w:val="7FBF9CD9"/>
    <w:rsid w:val="7FC80831"/>
    <w:rsid w:val="7FE6B1BF"/>
    <w:rsid w:val="7FEBD817"/>
    <w:rsid w:val="7FF9755D"/>
    <w:rsid w:val="7FFED9CB"/>
    <w:rsid w:val="7FFF3189"/>
    <w:rsid w:val="9FFF4D35"/>
    <w:rsid w:val="9FFFB3CD"/>
    <w:rsid w:val="A66F260D"/>
    <w:rsid w:val="AAC726FB"/>
    <w:rsid w:val="AC7F5509"/>
    <w:rsid w:val="B5E5827E"/>
    <w:rsid w:val="B7FF2798"/>
    <w:rsid w:val="BB6B0F25"/>
    <w:rsid w:val="BDFD5020"/>
    <w:rsid w:val="BFF57D37"/>
    <w:rsid w:val="BFFDA984"/>
    <w:rsid w:val="C27D2AB4"/>
    <w:rsid w:val="CBF87CF7"/>
    <w:rsid w:val="CDCFC1AF"/>
    <w:rsid w:val="CEDC52AF"/>
    <w:rsid w:val="CF7EF005"/>
    <w:rsid w:val="D1EEEFB4"/>
    <w:rsid w:val="D37F3876"/>
    <w:rsid w:val="D5FF3665"/>
    <w:rsid w:val="D6D33689"/>
    <w:rsid w:val="D919FAC7"/>
    <w:rsid w:val="D9DF6672"/>
    <w:rsid w:val="DAD716CE"/>
    <w:rsid w:val="DB4B0D06"/>
    <w:rsid w:val="DE2F6CE2"/>
    <w:rsid w:val="DEFF25CD"/>
    <w:rsid w:val="DF5C67CB"/>
    <w:rsid w:val="DFFF3D9B"/>
    <w:rsid w:val="E9F7FFEE"/>
    <w:rsid w:val="EB569E42"/>
    <w:rsid w:val="EB9B3B24"/>
    <w:rsid w:val="EBF4B295"/>
    <w:rsid w:val="ECF691BD"/>
    <w:rsid w:val="ED776A8A"/>
    <w:rsid w:val="ED7D5D62"/>
    <w:rsid w:val="EFBFFB10"/>
    <w:rsid w:val="EFF2DC7A"/>
    <w:rsid w:val="F0F02A82"/>
    <w:rsid w:val="F4DFE808"/>
    <w:rsid w:val="F4E7A24E"/>
    <w:rsid w:val="F629DBD4"/>
    <w:rsid w:val="F68F5C80"/>
    <w:rsid w:val="F75FCDB8"/>
    <w:rsid w:val="F77FF352"/>
    <w:rsid w:val="F7BC3288"/>
    <w:rsid w:val="F7BDDD4D"/>
    <w:rsid w:val="FB3E967D"/>
    <w:rsid w:val="FB6B3AFC"/>
    <w:rsid w:val="FB6DCE6F"/>
    <w:rsid w:val="FB6E03D4"/>
    <w:rsid w:val="FBBE1DAC"/>
    <w:rsid w:val="FBCF52C0"/>
    <w:rsid w:val="FBF79727"/>
    <w:rsid w:val="FC7BD5C0"/>
    <w:rsid w:val="FCEF0D90"/>
    <w:rsid w:val="FDDB70F0"/>
    <w:rsid w:val="FDF18A79"/>
    <w:rsid w:val="FE794F29"/>
    <w:rsid w:val="FEAED0FD"/>
    <w:rsid w:val="FEF3F658"/>
    <w:rsid w:val="FF77872A"/>
    <w:rsid w:val="FF7F11BC"/>
    <w:rsid w:val="FF7FD237"/>
    <w:rsid w:val="FF9F8254"/>
    <w:rsid w:val="FFAF3585"/>
    <w:rsid w:val="FFB7D732"/>
    <w:rsid w:val="FFC534F2"/>
    <w:rsid w:val="FFCF22C9"/>
    <w:rsid w:val="FFDDA796"/>
    <w:rsid w:val="FFEDFAAC"/>
    <w:rsid w:val="FFF747A0"/>
    <w:rsid w:val="FFF93735"/>
    <w:rsid w:val="FFFF0CA5"/>
    <w:rsid w:val="FFFF20CC"/>
    <w:rsid w:val="FFFFC29E"/>
    <w:rsid w:val="FFFFDC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suppressAutoHyphens/>
      <w:bidi w:val="0"/>
      <w:jc w:val="both"/>
    </w:pPr>
    <w:rPr>
      <w:rFonts w:ascii="Calibri" w:hAnsi="Calibri" w:eastAsia="宋体" w:cs="Times New Roman"/>
      <w:color w:val="000000"/>
      <w:kern w:val="2"/>
      <w:sz w:val="21"/>
      <w:szCs w:val="24"/>
      <w:lang w:val="en-US" w:eastAsia="zh-CN" w:bidi="ar-SA"/>
    </w:rPr>
  </w:style>
  <w:style w:type="paragraph" w:styleId="9">
    <w:name w:val="heading 2"/>
    <w:basedOn w:val="1"/>
    <w:next w:val="1"/>
    <w:link w:val="33"/>
    <w:unhideWhenUsed/>
    <w:qFormat/>
    <w:uiPriority w:val="0"/>
    <w:pPr>
      <w:keepNext/>
      <w:keepLines/>
      <w:widowControl/>
      <w:spacing w:before="260" w:after="260" w:line="416" w:lineRule="auto"/>
      <w:jc w:val="left"/>
      <w:outlineLvl w:val="1"/>
    </w:pPr>
    <w:rPr>
      <w:rFonts w:ascii="Arial" w:hAnsi="Arial" w:eastAsia="黑体"/>
      <w:b/>
      <w:bCs/>
      <w:kern w:val="0"/>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afterLines="0" w:line="576" w:lineRule="exact"/>
      <w:ind w:left="200" w:leftChars="200" w:firstLine="420" w:firstLineChars="200"/>
      <w:jc w:val="left"/>
    </w:pPr>
    <w:rPr>
      <w:rFonts w:ascii="Times New Roman" w:hAnsi="Times New Roman" w:eastAsia="仿宋_GB2312" w:cs="Times New Roman"/>
      <w:b/>
      <w:color w:val="auto"/>
      <w:sz w:val="32"/>
    </w:rPr>
  </w:style>
  <w:style w:type="paragraph" w:styleId="3">
    <w:name w:val="Body Text Indent"/>
    <w:basedOn w:val="1"/>
    <w:next w:val="1"/>
    <w:qFormat/>
    <w:uiPriority w:val="0"/>
    <w:pPr>
      <w:spacing w:after="120" w:afterLines="0" w:afterAutospacing="0"/>
      <w:ind w:left="420" w:leftChars="200"/>
    </w:pPr>
  </w:style>
  <w:style w:type="paragraph" w:styleId="4">
    <w:name w:val="Body Text First Indent"/>
    <w:basedOn w:val="5"/>
    <w:next w:val="7"/>
    <w:qFormat/>
    <w:uiPriority w:val="0"/>
    <w:pPr>
      <w:ind w:firstLine="420" w:firstLineChars="100"/>
    </w:pPr>
    <w:rPr>
      <w:rFonts w:eastAsia="宋体" w:cs="Times New Roman"/>
      <w:szCs w:val="24"/>
    </w:rPr>
  </w:style>
  <w:style w:type="paragraph" w:styleId="5">
    <w:name w:val="Body Text"/>
    <w:basedOn w:val="1"/>
    <w:next w:val="6"/>
    <w:qFormat/>
    <w:uiPriority w:val="0"/>
    <w:rPr>
      <w:rFonts w:ascii="仿宋" w:hAnsi="仿宋" w:eastAsia="仿宋" w:cs="仿宋"/>
      <w:sz w:val="34"/>
      <w:szCs w:val="34"/>
      <w:lang w:val="en-US" w:eastAsia="en-US" w:bidi="ar-SA"/>
    </w:rPr>
  </w:style>
  <w:style w:type="paragraph" w:customStyle="1" w:styleId="6">
    <w:name w:val="_Style 3"/>
    <w:next w:val="1"/>
    <w:qFormat/>
    <w:uiPriority w:val="0"/>
    <w:pPr>
      <w:wordWrap w:val="0"/>
    </w:pPr>
    <w:rPr>
      <w:rFonts w:ascii="Times New Roman" w:hAnsi="Times New Roman" w:eastAsia="宋体" w:cs="Times New Roman"/>
      <w:sz w:val="32"/>
      <w:szCs w:val="22"/>
      <w:lang w:val="en-US" w:eastAsia="zh-CN" w:bidi="ar-SA"/>
    </w:rPr>
  </w:style>
  <w:style w:type="paragraph" w:styleId="7">
    <w:name w:val="footer"/>
    <w:basedOn w:val="1"/>
    <w:next w:val="8"/>
    <w:qFormat/>
    <w:uiPriority w:val="0"/>
    <w:pPr>
      <w:tabs>
        <w:tab w:val="center" w:pos="4153"/>
        <w:tab w:val="right" w:pos="8306"/>
      </w:tabs>
      <w:snapToGrid w:val="0"/>
      <w:jc w:val="left"/>
    </w:pPr>
    <w:rPr>
      <w:sz w:val="1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next w:val="1"/>
    <w:qFormat/>
    <w:uiPriority w:val="0"/>
    <w:rPr>
      <w:rFonts w:ascii="Calibri" w:hAnsi="Calibri"/>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默认段落字体11"/>
    <w:link w:val="1"/>
    <w:qFormat/>
    <w:uiPriority w:val="0"/>
  </w:style>
  <w:style w:type="table" w:customStyle="1" w:styleId="17">
    <w:name w:val="普通表格1"/>
    <w:semiHidden/>
    <w:qFormat/>
    <w:uiPriority w:val="0"/>
  </w:style>
  <w:style w:type="character" w:customStyle="1" w:styleId="18">
    <w:name w:val="默认段落字体1"/>
    <w:link w:val="1"/>
    <w:qFormat/>
    <w:uiPriority w:val="0"/>
  </w:style>
  <w:style w:type="paragraph" w:customStyle="1" w:styleId="19">
    <w:name w:val="正文首行缩进 21"/>
    <w:basedOn w:val="20"/>
    <w:qFormat/>
    <w:uiPriority w:val="0"/>
    <w:pPr>
      <w:ind w:firstLine="420" w:firstLineChars="200"/>
    </w:pPr>
  </w:style>
  <w:style w:type="paragraph" w:customStyle="1" w:styleId="20">
    <w:name w:val="正文文本缩进1"/>
    <w:basedOn w:val="1"/>
    <w:qFormat/>
    <w:uiPriority w:val="0"/>
    <w:pPr>
      <w:ind w:firstLine="720" w:firstLineChars="225"/>
    </w:pPr>
    <w:rPr>
      <w:rFonts w:eastAsia="仿宋_GB2312"/>
      <w:sz w:val="32"/>
    </w:rPr>
  </w:style>
  <w:style w:type="paragraph" w:customStyle="1" w:styleId="21">
    <w:name w:val="列表1"/>
    <w:basedOn w:val="22"/>
    <w:qFormat/>
    <w:uiPriority w:val="0"/>
  </w:style>
  <w:style w:type="paragraph" w:customStyle="1" w:styleId="22">
    <w:name w:val="正文文本1"/>
    <w:basedOn w:val="1"/>
    <w:qFormat/>
    <w:uiPriority w:val="0"/>
    <w:pPr>
      <w:spacing w:before="0" w:after="140" w:line="276" w:lineRule="auto"/>
    </w:pPr>
  </w:style>
  <w:style w:type="paragraph" w:customStyle="1" w:styleId="23">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24">
    <w:name w:val="页脚1"/>
    <w:basedOn w:val="1"/>
    <w:qFormat/>
    <w:uiPriority w:val="0"/>
    <w:pPr>
      <w:tabs>
        <w:tab w:val="center" w:pos="4153"/>
        <w:tab w:val="right" w:pos="8306"/>
      </w:tabs>
      <w:snapToGrid w:val="0"/>
      <w:jc w:val="left"/>
    </w:pPr>
    <w:rPr>
      <w:sz w:val="18"/>
    </w:rPr>
  </w:style>
  <w:style w:type="paragraph" w:customStyle="1" w:styleId="25">
    <w:name w:val="Index"/>
    <w:basedOn w:val="1"/>
    <w:qFormat/>
    <w:uiPriority w:val="0"/>
    <w:pPr>
      <w:widowControl w:val="0"/>
      <w:suppressLineNumbers/>
      <w:suppressAutoHyphens/>
    </w:pPr>
  </w:style>
  <w:style w:type="paragraph" w:customStyle="1" w:styleId="26">
    <w:name w:val="题注1"/>
    <w:basedOn w:val="1"/>
    <w:qFormat/>
    <w:uiPriority w:val="0"/>
    <w:pPr>
      <w:widowControl w:val="0"/>
      <w:suppressLineNumbers/>
      <w:suppressAutoHyphens/>
      <w:spacing w:before="120" w:after="120"/>
    </w:pPr>
    <w:rPr>
      <w:i/>
      <w:iCs/>
      <w:sz w:val="24"/>
      <w:szCs w:val="24"/>
    </w:rPr>
  </w:style>
  <w:style w:type="paragraph" w:customStyle="1" w:styleId="27">
    <w:name w:val="Heading"/>
    <w:basedOn w:val="1"/>
    <w:qFormat/>
    <w:uiPriority w:val="0"/>
    <w:pPr>
      <w:keepNext/>
      <w:widowControl w:val="0"/>
      <w:suppressAutoHyphens/>
      <w:spacing w:before="240" w:after="120"/>
    </w:pPr>
    <w:rPr>
      <w:rFonts w:ascii="Liberation Sans" w:hAnsi="Liberation Sans" w:eastAsia="Noto Sans CJK SC Regular"/>
      <w:sz w:val="28"/>
      <w:szCs w:val="28"/>
      <w:lang w:bidi="ar-SA"/>
    </w:rPr>
  </w:style>
  <w:style w:type="paragraph" w:customStyle="1" w:styleId="28">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9">
    <w:name w:val="Heading2"/>
    <w:basedOn w:val="1"/>
    <w:next w:val="1"/>
    <w:qFormat/>
    <w:uiPriority w:val="0"/>
    <w:pPr>
      <w:keepNext/>
      <w:keepLines/>
      <w:spacing w:before="260" w:after="260" w:line="416" w:lineRule="auto"/>
      <w:jc w:val="both"/>
      <w:textAlignment w:val="baseline"/>
    </w:pPr>
    <w:rPr>
      <w:rFonts w:ascii="Calibri Light" w:hAnsi="Calibri Light" w:eastAsia="黑体" w:cs="Times New Roman"/>
      <w:b/>
      <w:bCs/>
      <w:kern w:val="0"/>
      <w:sz w:val="32"/>
      <w:szCs w:val="32"/>
      <w:lang w:val="en-US" w:eastAsia="zh-CN" w:bidi="ar-SA"/>
    </w:rPr>
  </w:style>
  <w:style w:type="paragraph" w:customStyle="1" w:styleId="30">
    <w:name w:val="custom_unionstyle"/>
    <w:basedOn w:val="1"/>
    <w:qFormat/>
    <w:uiPriority w:val="0"/>
    <w:pPr>
      <w:widowControl/>
      <w:jc w:val="left"/>
    </w:pPr>
    <w:rPr>
      <w:rFonts w:ascii="宋体" w:hAnsi="宋体" w:eastAsia="宋体" w:cs="宋体"/>
      <w:kern w:val="0"/>
      <w:sz w:val="24"/>
      <w:szCs w:val="24"/>
    </w:rPr>
  </w:style>
  <w:style w:type="table" w:customStyle="1" w:styleId="31">
    <w:name w:val="Table Normal"/>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微软雅黑" w:hAnsi="微软雅黑" w:eastAsia="微软雅黑" w:cs="微软雅黑"/>
      <w:sz w:val="18"/>
      <w:szCs w:val="18"/>
      <w:lang w:val="en-US" w:eastAsia="en-US" w:bidi="ar-SA"/>
    </w:rPr>
  </w:style>
  <w:style w:type="character" w:customStyle="1" w:styleId="33">
    <w:name w:val="标题 2 Char"/>
    <w:link w:val="9"/>
    <w:qFormat/>
    <w:uiPriority w:val="0"/>
    <w:rPr>
      <w:rFonts w:ascii="Arial" w:hAnsi="Arial" w:eastAsia="黑体"/>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2024-06-10T09:29:00Z</dcterms:created>
  <dc:creator>uos</dc:creator>
  <cp:lastModifiedBy>uos</cp:lastModifiedBy>
  <cp:lastPrinted>2024-07-15T15:35:44Z</cp:lastPrinted>
  <dcterms:modified xsi:type="dcterms:W3CDTF">2024-07-15T15:46:25Z</dcterms:modified>
  <dc:titl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