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经开区:以“专精特新”举措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培育“专精特新”企业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632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健全选育、赋能、壮大机制，推动土地、资本、人才等要素整合。目前，经开区“专精特新”企业已增至156户，是2021年的四倍。</w:t>
      </w:r>
      <w:r>
        <w:rPr>
          <w:rFonts w:hint="eastAsia" w:ascii="仿宋" w:hAnsi="仿宋" w:eastAsia="仿宋" w:cs="仿宋"/>
          <w:b/>
          <w:bCs/>
          <w:sz w:val="32"/>
        </w:rPr>
        <w:t>一是政策“专”项。</w:t>
      </w:r>
      <w:r>
        <w:rPr>
          <w:rFonts w:hint="eastAsia" w:ascii="仿宋" w:hAnsi="仿宋" w:eastAsia="仿宋" w:cs="仿宋"/>
          <w:sz w:val="32"/>
        </w:rPr>
        <w:t>出台《加快推进工业高质量发展若干政策》，专项鼓励中小企业向“专精特新”发展，近三年累计发放助力资金2074万元，争取国家、省、市扶持资金3000余万元。</w:t>
      </w:r>
      <w:r>
        <w:rPr>
          <w:rFonts w:hint="eastAsia" w:ascii="仿宋" w:hAnsi="仿宋" w:eastAsia="仿宋" w:cs="仿宋"/>
          <w:b/>
          <w:bCs/>
          <w:sz w:val="32"/>
        </w:rPr>
        <w:t>二是服务“精”准。</w:t>
      </w:r>
      <w:r>
        <w:rPr>
          <w:rFonts w:hint="eastAsia" w:ascii="仿宋" w:hAnsi="仿宋" w:eastAsia="仿宋" w:cs="仿宋"/>
          <w:sz w:val="32"/>
        </w:rPr>
        <w:t>分行业、分规模、分园区细化培育方案，围绕要素供给、降本增效，清单式、精准化为10余户“专精特新”企业解决订单不足、发展空间受限等问题，极大增加新项目落位经开概率。</w:t>
      </w:r>
      <w:r>
        <w:rPr>
          <w:rFonts w:hint="eastAsia" w:ascii="仿宋" w:hAnsi="仿宋" w:eastAsia="仿宋" w:cs="仿宋"/>
          <w:b/>
          <w:bCs/>
          <w:sz w:val="32"/>
        </w:rPr>
        <w:t>三是升级“特”效。</w:t>
      </w:r>
      <w:r>
        <w:rPr>
          <w:rFonts w:hint="eastAsia" w:ascii="仿宋" w:hAnsi="仿宋" w:eastAsia="仿宋" w:cs="仿宋"/>
          <w:sz w:val="32"/>
        </w:rPr>
        <w:t>开展企业“一对-”指导服务，推进企业研发设计、生产制造、运营管理等核心业务向云端平台迁移，助力企业赋智改造、赋能发展。目前，已有16户“专精特新”企业实现“智改数转”，3个项目通过省级“智改数转”评审，获得资金奖补527万元。</w:t>
      </w:r>
      <w:r>
        <w:rPr>
          <w:rFonts w:hint="eastAsia" w:ascii="仿宋" w:hAnsi="仿宋" w:eastAsia="仿宋" w:cs="仿宋"/>
          <w:b/>
          <w:bCs/>
          <w:sz w:val="32"/>
        </w:rPr>
        <w:t>四是孵化“新”质。</w:t>
      </w:r>
      <w:r>
        <w:rPr>
          <w:rFonts w:hint="eastAsia" w:ascii="仿宋" w:hAnsi="仿宋" w:eastAsia="仿宋" w:cs="仿宋"/>
          <w:sz w:val="32"/>
        </w:rPr>
        <w:t>依托光机所、院士团队等科研平台，与高校科研院所搭建成果转化桥梁，推动成立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科技型、创新型企业。目前，经开科创广场、综保区双创中心、光机所青年创新基地等多个载体累计孵化创新企业达200余个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2E0NGNjMzdhNjlkNTM2MTc5NGVjOGZiZTc1ZTYifQ=="/>
  </w:docVars>
  <w:rsids>
    <w:rsidRoot w:val="27B97CFF"/>
    <w:rsid w:val="27B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2024-05-30T02:04:00Z</dcterms:created>
  <dc:creator>语晨『huang』</dc:creator>
  <cp:lastModifiedBy>语晨『huang』</cp:lastModifiedBy>
  <dcterms:modified xsi:type="dcterms:W3CDTF">2024-05-30T02:05:31Z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6A96FD61EF274760B9CB2FDC1A2D25C2_11</vt:lpwstr>
  </property>
</Properties>
</file>