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关于建立“专精特新”中小企业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梯度培育库的通知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各县（市）区、开发区工信局（经发局、发改局、科技工信局）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为深入贯彻落实</w:t>
      </w:r>
      <w:r>
        <w:rPr>
          <w:rFonts w:hint="eastAsia" w:ascii="仿宋_GB2312" w:hAnsi="仿宋_GB2312" w:eastAsia="仿宋_GB2312" w:cs="仿宋_GB2312"/>
          <w:lang w:val="en-US" w:eastAsia="zh-CN"/>
        </w:rPr>
        <w:t>习近平总书记“培育一批‘专精特新’中小企业、提升中小企业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lang w:val="en-US" w:eastAsia="zh-CN"/>
        </w:rPr>
        <w:t>创新能力”</w:t>
      </w:r>
      <w:r>
        <w:rPr>
          <w:rFonts w:hint="eastAsia" w:ascii="仿宋_GB2312" w:hAnsi="仿宋_GB2312" w:eastAsia="仿宋_GB2312" w:cs="仿宋_GB231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lang w:val="en-US" w:eastAsia="zh-CN"/>
        </w:rPr>
        <w:t>重要</w:t>
      </w:r>
      <w:r>
        <w:rPr>
          <w:rFonts w:hint="eastAsia" w:ascii="仿宋_GB2312" w:hAnsi="仿宋_GB2312" w:eastAsia="仿宋_GB2312" w:cs="仿宋_GB2312"/>
          <w:lang w:val="en-US" w:eastAsia="zh-CN"/>
        </w:rPr>
        <w:t>指示精神</w:t>
      </w:r>
      <w:r>
        <w:rPr>
          <w:rFonts w:hint="eastAsia" w:ascii="仿宋_GB2312" w:hAnsi="仿宋_GB2312" w:eastAsia="仿宋_GB2312" w:cs="仿宋_GB2312"/>
          <w:lang w:val="en-US" w:eastAsia="zh-CN"/>
        </w:rPr>
        <w:t>，推动全市中小企业转变发展方式，有效引导中小企业走“专精特新”发展道路，完善我市“专精特新”企业梯队建设</w:t>
      </w:r>
      <w:r>
        <w:rPr>
          <w:rFonts w:hint="eastAsia" w:ascii="仿宋_GB2312" w:hAnsi="仿宋_GB2312" w:eastAsia="仿宋_GB2312" w:cs="仿宋_GB231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22"/>
          <w:lang w:val="en-US" w:eastAsia="zh-CN" w:bidi="ar-SA"/>
        </w:rPr>
        <w:t>拟建立国家级专精特新“小巨人”企业、省级“专精特新”中小企业、市级“专精特新”中小企业三级</w:t>
      </w:r>
      <w:r>
        <w:rPr>
          <w:rFonts w:hint="eastAsia" w:ascii="仿宋_GB2312" w:hAnsi="仿宋_GB2312" w:eastAsia="仿宋_GB2312" w:cs="仿宋_GB2312"/>
          <w:kern w:val="2"/>
          <w:sz w:val="32"/>
          <w:szCs w:val="22"/>
          <w:lang w:val="en-US" w:eastAsia="zh-CN" w:bidi="ar-SA"/>
        </w:rPr>
        <w:t>梯度</w:t>
      </w:r>
      <w:r>
        <w:rPr>
          <w:rFonts w:hint="eastAsia" w:ascii="仿宋_GB2312" w:hAnsi="仿宋_GB2312" w:eastAsia="仿宋_GB2312" w:cs="仿宋_GB2312"/>
          <w:kern w:val="2"/>
          <w:sz w:val="32"/>
          <w:szCs w:val="22"/>
          <w:lang w:val="en-US" w:eastAsia="zh-CN" w:bidi="ar-SA"/>
        </w:rPr>
        <w:t>培育库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现将有关事项通知如下。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一、入库</w:t>
      </w:r>
      <w:r>
        <w:rPr>
          <w:rFonts w:hint="eastAsia" w:ascii="仿宋_GB2312" w:hAnsi="仿宋_GB2312" w:eastAsia="仿宋_GB2312" w:cs="仿宋_GB2312"/>
          <w:lang w:val="en-US" w:eastAsia="zh-CN"/>
        </w:rPr>
        <w:t>企业类型及标准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（一）现有国家级、省级、市级“专精特新”中小企业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为充分了解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掌握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现有国家级、省级、市级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“专精特新”中小企业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生产经营情况，为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提前做好现有各级“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专精特新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企业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参加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核，以及组织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省级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“专精特新”中小企业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申报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国家级专精特新“小巨人”企业、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组织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市级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“专精特新”中小企业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申报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省级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“专精特新”中小企业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好前期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准备，请组织域内各级“专精特新”中小企业填写长春市各级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“专精特新”中小企业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情况汇总表（附件1）。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要求有效期内各级“专精特新”中小企业务必填写，相关数据可采用预计数，数据只作为长春市各级“专精特新”中小企业培育库使用。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（二）新入库企业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新入库企业包括国家级专精特新“小巨人”企业培育库、省级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“专精特新”中小企业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梯度培育库、市级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“专精特新”中小企业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培育库，请广泛组织域内符合相关条件企业申报，填写附件2，并在备注中明确入库类型，一户企业只能申报一种入库类型。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国家级入库标准：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企业从事特定细分市场时间达到3年以上，主营业务收入总额占营业收入总额比重不低于70%，近2年主营业务收入平均增长率不低于5%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企业资产负债率不高于70%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主导产品在全国细分市场占有率达到10%以上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拥有2项以上与主导产品相关的Ⅰ类知识产权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5.研发投入。</w:t>
      </w:r>
      <w:r>
        <w:rPr>
          <w:rFonts w:hint="eastAsia" w:ascii="仿宋_GB2312" w:hAnsi="仿宋_GB2312" w:eastAsia="仿宋_GB2312" w:cs="仿宋_GB2312"/>
          <w:sz w:val="32"/>
          <w:szCs w:val="32"/>
        </w:rPr>
        <w:t>上年度营业收入总额在1亿元以上的企业，近2年研发费用总额占营业收入总额比重均不低于3%；上年度营业收入总额在5000万元—1亿元的企业，近2年研发费用总额占营业收入总额比重均不低于6%；上年度营业收入总额在5000万元以下的企业，同时满足近2年新增股权融资总额(合格机构投资者的实缴额)8000万元以上，且研发费用总额3000万元以上、研发人员占企业职工总数比重50%以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省级入库标准：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1.在吉林省行政区域内依法登记注册、连续经营2年以上、具有独立法人资格的中小企业。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2.企业上年度营业收入达到1000万元及以上，上年度的主营业务收入或净利润的增长率为正，近2年的资产负债率均不高于70%。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3.企业上年度研发费用总额不低于50万元，近2年研发经费支出占营业收入的比重平均不低于1.5%。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4.企业主营业务和发展重点符合国家和我省产业政策及相关要求，具备健全的财务会计核算和管理制度。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市级入库标准：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企业注册二年以上，具有独立法人资格。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企业年营业收入不少于500万元，与上一年相比增长不低于10%。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主营业务收入占本企业营业总收入不低于50%。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企业研发投入占营业收入的比例不低于3%。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企业资产负债率不高于70%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相关数据可采用预计数，数据只作为长春市各级“专精特新”中小企业培育库使用。</w:t>
      </w:r>
    </w:p>
    <w:p>
      <w:pPr>
        <w:pStyle w:val="8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12529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2"/>
          <w:lang w:val="en-US" w:eastAsia="zh-CN" w:bidi="ar-SA"/>
        </w:rPr>
        <w:t>有下列情形之一的企业不得申请入库：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1.近两年在生产经营中发生重大生产安全事故、环境污染事故和存在严重产品质量等问题的。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2.有逃税骗税、恶意逃废债务、恶意拖欠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账款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、恶意欠薪、非法集资、合同欺诈、拒不履行法定义务等严重失信行为的。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3..有其他失信行为信息（有效期内）或违法违规行为的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二、报送材料及申报方式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请各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县（市）区、开发区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高度重视本次入库工作，今后国家级、省级、市级“专精特新”中小企业推荐、认定工作将优先在培育库中产生。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本次入库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采取企业自愿申报，各县（市）区、开发区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不限推荐名额，对照文件申报条件进行审核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推荐的方式，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各县（市）区、开发区请务必于11月21日前报送附件1、附件2汇总表。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kern w:val="2"/>
          <w:sz w:val="32"/>
          <w:lang w:val="en-US" w:eastAsia="zh-CN"/>
        </w:rPr>
        <w:t>本次申报各企业如有咨询、申报等相关事宜请与属地工信部门联系，联系方式如下：</w:t>
      </w:r>
    </w:p>
    <w:tbl>
      <w:tblPr>
        <w:tblStyle w:val="11"/>
        <w:tblW w:w="897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3"/>
        <w:gridCol w:w="68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属地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朝阳区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0431--80520228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南关区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0431--85288007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宽城区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0431--89991164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二道区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0431--81346609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绿园区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0431--87605342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长春新区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2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新区：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0431--8133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5578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高新13039327503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北湖18043042776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空港18686612776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2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注：所在分区报统一报送长春新区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经开区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0431--84653200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汽开区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0431--81502722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净月区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84532375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  <w:lang w:val="en" w:eastAsia="zh-CN"/>
              </w:rPr>
              <w:t>中韩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  <w:lang w:val="en-US" w:eastAsia="zh-CN"/>
              </w:rPr>
              <w:t>示范区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firstLine="640" w:firstLineChars="20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  <w:t>0431--81187753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莲花山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度假区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0431--82536028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榆树市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0431--83622559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农安县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0431--83316667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德惠市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0431--87000255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九台区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0431--82353930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双阳区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0431--84238588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公主岭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市</w:t>
            </w:r>
          </w:p>
        </w:tc>
        <w:tc>
          <w:tcPr>
            <w:tcW w:w="6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0434--6213150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附件：1.长春市现有各级“专精特新”中小企业情况汇总表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2.长春市“专精特新”中小企业梯度培育库汇总表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        长春市工业和信息化局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lang w:val="en-US" w:eastAsia="zh-CN"/>
        </w:rPr>
        <w:t>2023年11月1日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E8FF164B-9EC0-4636-9AD4-58D02D65E6B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57938879"/>
      <w:docPartObj>
        <w:docPartGallery w:val="autotext"/>
      </w:docPartObj>
    </w:sdtPr>
    <w:sdtContent>
      <w:p>
        <w:pPr>
          <w:pStyle w:val="6"/>
          <w:ind w:firstLine="360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2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3MjhjNGU2NWNjMDlkMzQ3MmE3NDJkZjM2MDhkOTAifQ=="/>
  </w:docVars>
  <w:rsids>
    <w:rsidRoot w:val="00232909"/>
    <w:rsid w:val="00232909"/>
    <w:rsid w:val="0028075B"/>
    <w:rsid w:val="0031009D"/>
    <w:rsid w:val="00420B64"/>
    <w:rsid w:val="0059162C"/>
    <w:rsid w:val="00594E6E"/>
    <w:rsid w:val="007969AB"/>
    <w:rsid w:val="00ED41E1"/>
    <w:rsid w:val="00EE4DBE"/>
    <w:rsid w:val="00F100E0"/>
    <w:rsid w:val="019F46C6"/>
    <w:rsid w:val="055406E4"/>
    <w:rsid w:val="06A82DFC"/>
    <w:rsid w:val="08BE291B"/>
    <w:rsid w:val="0B2072B3"/>
    <w:rsid w:val="0C4C4B18"/>
    <w:rsid w:val="0CEF78A0"/>
    <w:rsid w:val="0F7A6653"/>
    <w:rsid w:val="100B2C10"/>
    <w:rsid w:val="13960100"/>
    <w:rsid w:val="1424753C"/>
    <w:rsid w:val="14531B4D"/>
    <w:rsid w:val="14FE41AE"/>
    <w:rsid w:val="151D2886"/>
    <w:rsid w:val="16775464"/>
    <w:rsid w:val="178146F7"/>
    <w:rsid w:val="180B6E38"/>
    <w:rsid w:val="1C746B04"/>
    <w:rsid w:val="21F229A5"/>
    <w:rsid w:val="2236519F"/>
    <w:rsid w:val="230C3F3A"/>
    <w:rsid w:val="2320675A"/>
    <w:rsid w:val="2826333B"/>
    <w:rsid w:val="298F4FFF"/>
    <w:rsid w:val="2B22417F"/>
    <w:rsid w:val="2E2E2FB7"/>
    <w:rsid w:val="2FCD67FF"/>
    <w:rsid w:val="31316B1D"/>
    <w:rsid w:val="31E22A36"/>
    <w:rsid w:val="39B62E5F"/>
    <w:rsid w:val="3A86429C"/>
    <w:rsid w:val="3BE948AD"/>
    <w:rsid w:val="3EF57A7E"/>
    <w:rsid w:val="42AD499A"/>
    <w:rsid w:val="44782D86"/>
    <w:rsid w:val="44D3461A"/>
    <w:rsid w:val="46C6602A"/>
    <w:rsid w:val="474D40D4"/>
    <w:rsid w:val="48C42A3E"/>
    <w:rsid w:val="4A67453C"/>
    <w:rsid w:val="4F0A6CD0"/>
    <w:rsid w:val="4F7F76BE"/>
    <w:rsid w:val="50BE7D72"/>
    <w:rsid w:val="52AA2CA4"/>
    <w:rsid w:val="569E6E38"/>
    <w:rsid w:val="572E6E11"/>
    <w:rsid w:val="591A70E8"/>
    <w:rsid w:val="5F2534E9"/>
    <w:rsid w:val="5F6F1EEF"/>
    <w:rsid w:val="5FAA26F0"/>
    <w:rsid w:val="632C5010"/>
    <w:rsid w:val="65270C12"/>
    <w:rsid w:val="65991C35"/>
    <w:rsid w:val="681542C4"/>
    <w:rsid w:val="6B2313EE"/>
    <w:rsid w:val="6F2655CF"/>
    <w:rsid w:val="6F71097A"/>
    <w:rsid w:val="6FD54FB4"/>
    <w:rsid w:val="73CB3D9D"/>
    <w:rsid w:val="78532A5D"/>
    <w:rsid w:val="7AE53FCA"/>
    <w:rsid w:val="7B1D19B6"/>
    <w:rsid w:val="7B41104E"/>
    <w:rsid w:val="7B4D2AFB"/>
    <w:rsid w:val="7B963516"/>
    <w:rsid w:val="7CD267D0"/>
    <w:rsid w:val="7FADC4F6"/>
    <w:rsid w:val="9F7585C6"/>
    <w:rsid w:val="FAEF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600" w:lineRule="exact"/>
      <w:ind w:firstLine="200" w:firstLineChars="200"/>
      <w:jc w:val="both"/>
    </w:pPr>
    <w:rPr>
      <w:rFonts w:ascii="Times New Roman" w:hAnsi="Times New Roman" w:eastAsia="方正仿宋_GBK" w:cstheme="minorBidi"/>
      <w:kern w:val="2"/>
      <w:sz w:val="32"/>
      <w:szCs w:val="22"/>
      <w:lang w:val="en-US" w:eastAsia="zh-CN" w:bidi="ar-SA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3">
    <w:name w:val="Normal Indent"/>
    <w:basedOn w:val="1"/>
    <w:next w:val="4"/>
    <w:qFormat/>
    <w:uiPriority w:val="99"/>
    <w:pPr>
      <w:ind w:firstLine="420" w:firstLineChars="200"/>
    </w:pPr>
  </w:style>
  <w:style w:type="paragraph" w:styleId="4">
    <w:name w:val="toc 2"/>
    <w:basedOn w:val="1"/>
    <w:next w:val="1"/>
    <w:qFormat/>
    <w:uiPriority w:val="39"/>
    <w:pPr>
      <w:ind w:left="420" w:leftChars="200"/>
    </w:pPr>
  </w:style>
  <w:style w:type="paragraph" w:styleId="5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"/>
    <w:basedOn w:val="2"/>
    <w:next w:val="10"/>
    <w:qFormat/>
    <w:uiPriority w:val="0"/>
    <w:pPr>
      <w:ind w:firstLine="420" w:firstLineChars="100"/>
    </w:pPr>
  </w:style>
  <w:style w:type="paragraph" w:styleId="10">
    <w:name w:val="Body Text First Indent 2"/>
    <w:basedOn w:val="5"/>
    <w:next w:val="1"/>
    <w:qFormat/>
    <w:uiPriority w:val="0"/>
    <w:pPr>
      <w:ind w:firstLine="420" w:firstLineChars="200"/>
    </w:pPr>
  </w:style>
  <w:style w:type="character" w:styleId="13">
    <w:name w:val="Strong"/>
    <w:basedOn w:val="12"/>
    <w:qFormat/>
    <w:uiPriority w:val="22"/>
    <w:rPr>
      <w:b/>
    </w:rPr>
  </w:style>
  <w:style w:type="character" w:customStyle="1" w:styleId="14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10</Pages>
  <Words>4822</Words>
  <Characters>4959</Characters>
  <Lines>16</Lines>
  <Paragraphs>4</Paragraphs>
  <TotalTime>60</TotalTime>
  <ScaleCrop>false</ScaleCrop>
  <LinksUpToDate>false</LinksUpToDate>
  <CharactersWithSpaces>4964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2023-01-28T13:31:00Z</dcterms:created>
  <dc:creator>Microsoft 帐户</dc:creator>
  <cp:lastModifiedBy>雪琪</cp:lastModifiedBy>
  <cp:lastPrinted>2023-11-01T03:18:00Z</cp:lastPrinted>
  <dcterms:modified xsi:type="dcterms:W3CDTF">2023-11-01T06:17:14Z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866A298232CC4DE6AAF883807033772D_12</vt:lpwstr>
  </property>
</Properties>
</file>