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1446" w:firstLineChars="400"/>
        <w:jc w:val="both"/>
        <w:textAlignment w:val="auto"/>
        <w:rPr>
          <w:rFonts w:hint="eastAsia"/>
          <w:b/>
          <w:color w:val="3D3D3D"/>
          <w:sz w:val="36"/>
          <w:szCs w:val="36"/>
        </w:rPr>
      </w:pPr>
      <w:r>
        <w:rPr>
          <w:rFonts w:hint="eastAsia"/>
          <w:b/>
          <w:color w:val="3D3D3D"/>
          <w:sz w:val="36"/>
          <w:szCs w:val="36"/>
          <w:lang w:eastAsia="zh-CN"/>
        </w:rPr>
        <w:t>世纪</w:t>
      </w:r>
      <w:r>
        <w:rPr>
          <w:rFonts w:hint="eastAsia"/>
          <w:b/>
          <w:color w:val="3D3D3D"/>
          <w:sz w:val="36"/>
          <w:szCs w:val="36"/>
        </w:rPr>
        <w:t>街道</w:t>
      </w:r>
      <w:r>
        <w:rPr>
          <w:rFonts w:hint="eastAsia"/>
          <w:b/>
          <w:color w:val="3D3D3D"/>
          <w:sz w:val="36"/>
          <w:szCs w:val="36"/>
          <w:lang w:val="en-US" w:eastAsia="zh-CN"/>
        </w:rPr>
        <w:t>2019年</w:t>
      </w:r>
      <w:r>
        <w:rPr>
          <w:rFonts w:hint="eastAsia"/>
          <w:b/>
          <w:color w:val="3D3D3D"/>
          <w:sz w:val="36"/>
          <w:szCs w:val="36"/>
        </w:rPr>
        <w:t>政府信息公开工作报告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本年度报告由长春经济技术开发区</w:t>
      </w:r>
      <w:r>
        <w:rPr>
          <w:rFonts w:hint="eastAsia" w:ascii="仿宋_GB2312" w:eastAsia="仿宋_GB2312"/>
          <w:sz w:val="32"/>
          <w:szCs w:val="32"/>
          <w:lang w:eastAsia="zh-CN"/>
        </w:rPr>
        <w:t>世纪</w:t>
      </w:r>
      <w:r>
        <w:rPr>
          <w:rFonts w:hint="eastAsia" w:ascii="仿宋_GB2312" w:eastAsia="仿宋_GB2312"/>
          <w:sz w:val="32"/>
          <w:szCs w:val="32"/>
        </w:rPr>
        <w:t>街道依据《中华人民共和国政府信息公开条例》（下称“《条例》”）,编制而成。全文由总体情况、主动公开政府信息情况、收到和处理政府信息公开申请情况、政府信息公开行政复议、行政诉讼情况、存在的主要问题及改进情况、其他需要报告的事项六部分组成。本报告中所列数据统计期限自2019年1月1日至2019年12月31日截止。本报告的电子版可在长春经济技术开发区门户网站（www.cetdz.gov.cn）下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总体情况</w:t>
      </w:r>
    </w:p>
    <w:p>
      <w:pPr>
        <w:pStyle w:val="3"/>
        <w:shd w:val="clear" w:color="auto" w:fill="FFFFFF"/>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hAnsi="仿宋" w:eastAsia="仿宋_GB2312"/>
          <w:color w:val="000000"/>
          <w:sz w:val="32"/>
          <w:szCs w:val="32"/>
          <w:shd w:val="clear" w:color="auto" w:fill="FFFFFF"/>
        </w:rPr>
        <w:t>2019年是中华人民共和国成立70周年，是决胜全面小康的关键之年。</w:t>
      </w:r>
      <w:r>
        <w:rPr>
          <w:rFonts w:hint="eastAsia" w:ascii="仿宋_GB2312" w:hAnsi="仿宋" w:eastAsia="仿宋_GB2312"/>
          <w:color w:val="000000"/>
          <w:sz w:val="32"/>
          <w:szCs w:val="32"/>
          <w:shd w:val="clear" w:color="auto" w:fill="FFFFFF"/>
          <w:lang w:val="en-US" w:eastAsia="zh-CN"/>
        </w:rPr>
        <w:t>世纪街道</w:t>
      </w:r>
      <w:r>
        <w:rPr>
          <w:rFonts w:hint="eastAsia" w:ascii="仿宋_GB2312" w:hAnsi="仿宋" w:eastAsia="仿宋_GB2312"/>
          <w:color w:val="000000"/>
          <w:sz w:val="32"/>
          <w:szCs w:val="32"/>
        </w:rPr>
        <w:t>以习近平新时代中国特色社会主义思想为指导，认真落实</w:t>
      </w:r>
      <w:r>
        <w:rPr>
          <w:rFonts w:hint="eastAsia" w:ascii="仿宋_GB2312" w:hAnsi="仿宋" w:eastAsia="仿宋_GB2312"/>
          <w:color w:val="000000"/>
          <w:sz w:val="32"/>
          <w:szCs w:val="32"/>
          <w:lang w:val="en-US" w:eastAsia="zh-CN"/>
        </w:rPr>
        <w:t>经开区党工委、管委会</w:t>
      </w:r>
      <w:r>
        <w:rPr>
          <w:rFonts w:hint="eastAsia" w:ascii="仿宋_GB2312" w:hAnsi="仿宋" w:eastAsia="仿宋_GB2312"/>
          <w:color w:val="000000"/>
          <w:sz w:val="32"/>
          <w:szCs w:val="32"/>
        </w:rPr>
        <w:t>关于全面推进政务公开的系列部署，紧紧围绕</w:t>
      </w:r>
      <w:r>
        <w:rPr>
          <w:rFonts w:hint="eastAsia" w:ascii="仿宋_GB2312" w:hAnsi="仿宋" w:eastAsia="仿宋_GB2312"/>
          <w:color w:val="000000"/>
          <w:sz w:val="32"/>
          <w:szCs w:val="32"/>
          <w:lang w:val="en-US" w:eastAsia="zh-CN"/>
        </w:rPr>
        <w:t>经开区及世纪街道</w:t>
      </w:r>
      <w:r>
        <w:rPr>
          <w:rFonts w:hint="eastAsia" w:ascii="仿宋_GB2312" w:hAnsi="仿宋" w:eastAsia="仿宋_GB2312"/>
          <w:color w:val="000000"/>
          <w:sz w:val="32"/>
          <w:szCs w:val="32"/>
        </w:rPr>
        <w:t>中心工作及群众关注关切</w:t>
      </w:r>
      <w:r>
        <w:rPr>
          <w:rFonts w:hint="eastAsia" w:ascii="仿宋_GB2312" w:hAnsi="仿宋" w:eastAsia="仿宋_GB2312"/>
          <w:color w:val="000000"/>
          <w:sz w:val="32"/>
          <w:szCs w:val="32"/>
          <w:lang w:val="en-US" w:eastAsia="zh-CN"/>
        </w:rPr>
        <w:t>重点</w:t>
      </w:r>
      <w:r>
        <w:rPr>
          <w:rFonts w:hint="eastAsia" w:ascii="仿宋_GB2312" w:hAnsi="仿宋" w:eastAsia="仿宋_GB2312"/>
          <w:color w:val="000000"/>
          <w:sz w:val="32"/>
          <w:szCs w:val="32"/>
        </w:rPr>
        <w:t>，积极进取，主动作为，深化重点领域信息公开，完善政务公开平台建设，健全政务公开配套制度，着力提升政务公开质量，以公开稳预期、促落实、优服务、强监督，提高政府治理能力和优化营商环境，切实增强人民群众满意度、获得感，为促进经开区经济持续健康发展和社会大局稳定发挥积极作用。</w:t>
      </w:r>
    </w:p>
    <w:p>
      <w:pPr>
        <w:pStyle w:val="3"/>
        <w:shd w:val="clear" w:color="auto" w:fill="FFFFFF"/>
        <w:spacing w:before="0" w:beforeAutospacing="0" w:after="0" w:afterAutospacing="0"/>
        <w:jc w:val="both"/>
        <w:rPr>
          <w:rFonts w:hint="eastAsia"/>
          <w:color w:val="000000"/>
          <w:sz w:val="32"/>
          <w:szCs w:val="32"/>
        </w:rPr>
      </w:pPr>
      <w:r>
        <w:rPr>
          <w:rFonts w:hint="eastAsia"/>
          <w:color w:val="000000"/>
          <w:sz w:val="32"/>
          <w:szCs w:val="32"/>
        </w:rPr>
        <w:t>　　</w:t>
      </w: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加强政策解读，回应社会关切</w:t>
      </w:r>
    </w:p>
    <w:p>
      <w:pPr>
        <w:pStyle w:val="3"/>
        <w:shd w:val="clear" w:color="auto" w:fill="FFFFFF"/>
        <w:spacing w:before="0" w:beforeAutospacing="0" w:after="0" w:afterAutospacing="0"/>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一是</w:t>
      </w:r>
      <w:r>
        <w:rPr>
          <w:rFonts w:hint="eastAsia" w:ascii="仿宋" w:hAnsi="仿宋" w:eastAsia="仿宋" w:cs="仿宋"/>
          <w:color w:val="000000"/>
          <w:sz w:val="32"/>
          <w:szCs w:val="32"/>
        </w:rPr>
        <w:t>细化公文办理程序，做好重要政策措施的解读工作。报审公文时，明确公开属性和公开方式。按照“谁起草、谁解读”的原则，重点围绕2019年经开区</w:t>
      </w:r>
      <w:r>
        <w:rPr>
          <w:rFonts w:hint="eastAsia" w:ascii="仿宋" w:hAnsi="仿宋" w:eastAsia="仿宋" w:cs="仿宋"/>
          <w:color w:val="000000"/>
          <w:sz w:val="32"/>
          <w:szCs w:val="32"/>
          <w:lang w:val="en-US" w:eastAsia="zh-CN"/>
        </w:rPr>
        <w:t>及街道</w:t>
      </w:r>
      <w:r>
        <w:rPr>
          <w:rFonts w:hint="eastAsia" w:ascii="仿宋" w:hAnsi="仿宋" w:eastAsia="仿宋" w:cs="仿宋"/>
          <w:color w:val="000000"/>
          <w:sz w:val="32"/>
          <w:szCs w:val="32"/>
        </w:rPr>
        <w:t>中心工作，全面公开、精准解读相关政策措施，切实做到政策性文件与解读方案、解读材料同步组织、同步审签、同步部署。</w:t>
      </w:r>
    </w:p>
    <w:p>
      <w:pPr>
        <w:pStyle w:val="3"/>
        <w:widowControl w:val="0"/>
        <w:shd w:val="clear" w:color="auto" w:fill="FFFFFF"/>
        <w:spacing w:before="0" w:beforeAutospacing="0" w:after="0" w:afterAutospacing="0"/>
        <w:ind w:firstLine="601"/>
        <w:jc w:val="both"/>
        <w:rPr>
          <w:rFonts w:hint="eastAsia" w:ascii="仿宋_GB2312" w:hAnsi="仿宋" w:eastAsia="仿宋_GB2312"/>
          <w:color w:val="000000"/>
          <w:sz w:val="32"/>
          <w:szCs w:val="32"/>
        </w:rPr>
      </w:pPr>
      <w:r>
        <w:rPr>
          <w:rFonts w:hint="eastAsia" w:ascii="仿宋" w:hAnsi="仿宋" w:eastAsia="仿宋" w:cs="仿宋"/>
          <w:color w:val="000000"/>
          <w:sz w:val="32"/>
          <w:szCs w:val="32"/>
          <w:lang w:val="en-US" w:eastAsia="zh-CN"/>
        </w:rPr>
        <w:t>二是</w:t>
      </w:r>
      <w:r>
        <w:rPr>
          <w:rFonts w:hint="eastAsia" w:ascii="仿宋" w:hAnsi="仿宋" w:eastAsia="仿宋" w:cs="仿宋"/>
          <w:color w:val="000000"/>
          <w:sz w:val="32"/>
          <w:szCs w:val="32"/>
        </w:rPr>
        <w:t>建立协同联动机制，积极回应社会关切。按照“属地管理、分级负责、谁主管谁负责”的原则，进一步强化政务舆情回应意识，做好重大舆情会商、快速反应、协调联动，落实掌握舆情回应的主体</w:t>
      </w:r>
      <w:r>
        <w:rPr>
          <w:rFonts w:hint="eastAsia" w:ascii="仿宋_GB2312" w:hAnsi="仿宋" w:eastAsia="仿宋_GB2312"/>
          <w:color w:val="000000"/>
          <w:sz w:val="32"/>
          <w:szCs w:val="32"/>
        </w:rPr>
        <w:t>责任，提高回应的针对性、及时性和有效性。针对重大突发事件，加强舆情监测、研判、回应，及时解疑释惑，化解矛盾，赢得群众理解和支持。加强与宣传、网信部门的联系沟通，做到重大政务舆情信息共享、协同联动、快速反应。遇有重要社会关切，主要负责人当好“第一新闻发言人”，表明立场态度、发出权威声音。</w:t>
      </w:r>
    </w:p>
    <w:p>
      <w:pPr>
        <w:pStyle w:val="3"/>
        <w:numPr>
          <w:ilvl w:val="0"/>
          <w:numId w:val="0"/>
        </w:numPr>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_GB2312" w:hAnsi="仿宋" w:eastAsia="仿宋_GB2312"/>
          <w:color w:val="000000"/>
          <w:sz w:val="32"/>
          <w:szCs w:val="32"/>
          <w:lang w:eastAsia="zh-CN"/>
        </w:rPr>
        <w:t>二、推进决策和执行公开，强</w:t>
      </w:r>
      <w:r>
        <w:rPr>
          <w:rFonts w:hint="eastAsia" w:ascii="仿宋" w:hAnsi="仿宋" w:eastAsia="仿宋" w:cs="仿宋"/>
          <w:color w:val="000000"/>
          <w:sz w:val="32"/>
          <w:szCs w:val="32"/>
          <w:lang w:eastAsia="zh-CN"/>
        </w:rPr>
        <w:t>化权力监督</w:t>
      </w:r>
    </w:p>
    <w:p>
      <w:pPr>
        <w:pStyle w:val="3"/>
        <w:numPr>
          <w:ilvl w:val="0"/>
          <w:numId w:val="0"/>
        </w:numPr>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推进重大部署执行公开</w:t>
      </w:r>
    </w:p>
    <w:p>
      <w:pPr>
        <w:pStyle w:val="3"/>
        <w:numPr>
          <w:ilvl w:val="0"/>
          <w:numId w:val="0"/>
        </w:numPr>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实行重大决策部署执行全过程公开，围绕全区工作会议报告、年度重点工作、民生实事项目等重大决策部署，加大稳增长、促改革、调结构、惠民生、防风</w:t>
      </w:r>
      <w:r>
        <w:rPr>
          <w:rFonts w:hint="eastAsia" w:ascii="仿宋_GB2312" w:hAnsi="仿宋" w:eastAsia="仿宋_GB2312"/>
          <w:color w:val="000000"/>
          <w:sz w:val="32"/>
          <w:szCs w:val="32"/>
        </w:rPr>
        <w:t>险、保稳定系列政策措施的执行和落实情况的公开力度。按照职责分工建立工作台账，将工作措施、实施步骤、责任分工、监督方式以及工作进展、存在问题、后续举措等信息向社会公开，</w:t>
      </w:r>
      <w:r>
        <w:rPr>
          <w:rFonts w:hint="eastAsia" w:ascii="仿宋" w:hAnsi="仿宋" w:eastAsia="仿宋" w:cs="仿宋"/>
          <w:color w:val="000000"/>
          <w:sz w:val="32"/>
          <w:szCs w:val="32"/>
          <w:lang w:val="en-US" w:eastAsia="zh-CN"/>
        </w:rPr>
        <w:t>2019年度在经开外网累计发布工作信息动态70条，</w:t>
      </w:r>
      <w:r>
        <w:rPr>
          <w:rFonts w:hint="eastAsia" w:ascii="仿宋_GB2312" w:hAnsi="仿宋" w:eastAsia="仿宋_GB2312"/>
          <w:color w:val="000000"/>
          <w:sz w:val="32"/>
          <w:szCs w:val="32"/>
        </w:rPr>
        <w:t>推动实现政策执行和工作落实的全流程公开。</w:t>
      </w:r>
    </w:p>
    <w:p>
      <w:pPr>
        <w:pStyle w:val="3"/>
        <w:numPr>
          <w:ilvl w:val="0"/>
          <w:numId w:val="0"/>
        </w:numPr>
        <w:shd w:val="clear" w:color="auto" w:fill="FFFFFF"/>
        <w:spacing w:before="0" w:beforeAutospacing="0" w:after="0" w:afterAutospacing="0"/>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2、推动行政信息公开</w:t>
      </w:r>
    </w:p>
    <w:p>
      <w:pPr>
        <w:pStyle w:val="3"/>
        <w:numPr>
          <w:ilvl w:val="0"/>
          <w:numId w:val="0"/>
        </w:numPr>
        <w:shd w:val="clear" w:color="auto" w:fill="FFFFFF"/>
        <w:spacing w:before="0" w:beforeAutospacing="0" w:after="0" w:afterAutospacing="0"/>
        <w:ind w:firstLine="640" w:firstLineChars="200"/>
        <w:jc w:val="both"/>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世纪街道公共服务中心在街道党工委、办事处的正确领导下，在上级业务部门的指导下，牢固树立“把方便带给群众 把服务留给政府”的核心理念，始终坚持“内强素质、外树形象”的集体共识，加强全中心工作人员的爱岗敬业教育和岗位练兵活动，全面提升态度、能力、质量、效率四个基本要素，努力达到了“一岗精、二岗通、三岗懂”的履职目标，为提升服务水平奠定了坚实基础。</w:t>
      </w:r>
    </w:p>
    <w:p>
      <w:pPr>
        <w:pStyle w:val="3"/>
        <w:shd w:val="clear" w:color="auto" w:fill="FFFFFF"/>
        <w:spacing w:before="0" w:beforeAutospacing="0" w:after="0" w:afterAutospacing="0"/>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是完善制度，增强效能。制定《世纪街道窗口服务人员行为规范》，建立完善并落实“岗位责任制、服务承诺制、首问负责制、限时办结制、责任追究制”，不断提高窗口服务制度化、规范化；通过在显著位置设立意见箱、意见簿，建立完善高效顺畅的投诉处理和反馈机制，加强业务培训，使窗口服务工作人员在长期的规范化操作过程中，形成文明服务、优质服务的自觉意识，掌握文明优质服务的过硬本领。</w:t>
      </w:r>
    </w:p>
    <w:p>
      <w:pPr>
        <w:pStyle w:val="3"/>
        <w:shd w:val="clear" w:color="auto" w:fill="FFFFFF"/>
        <w:spacing w:before="0" w:beforeAutospacing="0" w:after="0" w:afterAutospacing="0"/>
        <w:ind w:firstLine="6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二是温馨服务，营造氛围。通过在服务中心开设志愿引导台、党员志愿服务咨询点，设置自动叫号系统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便民服务箱</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打造“温度”大厅、提供“暖心”服务，</w:t>
      </w:r>
      <w:r>
        <w:rPr>
          <w:rFonts w:hint="eastAsia" w:ascii="仿宋" w:hAnsi="仿宋" w:eastAsia="仿宋" w:cs="仿宋"/>
          <w:color w:val="000000"/>
          <w:sz w:val="32"/>
          <w:szCs w:val="32"/>
        </w:rPr>
        <w:t>切实让办事群众感受到温馨和尊重，给办事群众带来宾至如归之感，</w:t>
      </w:r>
      <w:r>
        <w:rPr>
          <w:rFonts w:hint="eastAsia" w:ascii="仿宋" w:hAnsi="仿宋" w:eastAsia="仿宋" w:cs="仿宋"/>
          <w:color w:val="000000"/>
          <w:sz w:val="32"/>
          <w:szCs w:val="32"/>
          <w:lang w:val="en-US" w:eastAsia="zh-CN"/>
        </w:rPr>
        <w:t>2019年度发放一次性告知单17类，</w:t>
      </w:r>
      <w:r>
        <w:rPr>
          <w:rFonts w:hint="eastAsia" w:ascii="仿宋" w:hAnsi="仿宋" w:eastAsia="仿宋" w:cs="仿宋"/>
          <w:color w:val="000000"/>
          <w:sz w:val="32"/>
          <w:szCs w:val="32"/>
        </w:rPr>
        <w:t>树立了窗口单位的便民利民的良好形象，大力弘扬“奉献他人、提升自我”的志愿服务理念。</w:t>
      </w:r>
    </w:p>
    <w:p>
      <w:pPr>
        <w:pStyle w:val="3"/>
        <w:shd w:val="clear" w:color="auto" w:fill="FFFFFF"/>
        <w:spacing w:before="0" w:beforeAutospacing="0" w:after="0" w:afterAutospacing="0"/>
        <w:ind w:firstLine="6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三是上下联动，延伸服务。坚持“亲民、便民、为民”为宗旨，</w:t>
      </w:r>
      <w:r>
        <w:rPr>
          <w:rFonts w:hint="eastAsia" w:ascii="仿宋" w:hAnsi="仿宋" w:eastAsia="仿宋" w:cs="仿宋"/>
          <w:color w:val="000000"/>
          <w:sz w:val="32"/>
          <w:szCs w:val="32"/>
          <w:lang w:val="en-US" w:eastAsia="zh-CN"/>
        </w:rPr>
        <w:t>完善硬件设施，开启工作日中午和周末“延时”服务，</w:t>
      </w:r>
      <w:r>
        <w:rPr>
          <w:rFonts w:hint="eastAsia" w:ascii="仿宋" w:hAnsi="仿宋" w:eastAsia="仿宋" w:cs="仿宋"/>
          <w:color w:val="000000"/>
          <w:sz w:val="32"/>
          <w:szCs w:val="32"/>
        </w:rPr>
        <w:t>解答群众遇到的问题，提升为民办事效率，最大程度便民利民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2019年度</w:t>
      </w:r>
      <w:r>
        <w:rPr>
          <w:rFonts w:hint="eastAsia" w:ascii="仿宋" w:hAnsi="仿宋" w:eastAsia="仿宋" w:cs="仿宋"/>
          <w:color w:val="000000"/>
          <w:sz w:val="32"/>
          <w:szCs w:val="32"/>
        </w:rPr>
        <w:t>公共服务中心2019年至今办理总量</w:t>
      </w:r>
      <w:r>
        <w:rPr>
          <w:rFonts w:hint="eastAsia" w:ascii="仿宋" w:hAnsi="仿宋" w:eastAsia="仿宋" w:cs="仿宋"/>
          <w:color w:val="000000"/>
          <w:sz w:val="32"/>
          <w:szCs w:val="32"/>
          <w:lang w:val="en-US" w:eastAsia="zh-CN"/>
        </w:rPr>
        <w:t>达8533</w:t>
      </w:r>
      <w:r>
        <w:rPr>
          <w:rFonts w:hint="eastAsia" w:ascii="仿宋" w:hAnsi="仿宋" w:eastAsia="仿宋" w:cs="仿宋"/>
          <w:color w:val="000000"/>
          <w:sz w:val="32"/>
          <w:szCs w:val="32"/>
        </w:rPr>
        <w:t>件。</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20" w:lineRule="atLeast"/>
        <w:jc w:val="both"/>
        <w:textAlignment w:val="auto"/>
        <w:rPr>
          <w:rFonts w:hint="eastAsia"/>
          <w:color w:val="000000"/>
          <w:sz w:val="32"/>
          <w:szCs w:val="32"/>
        </w:rPr>
      </w:pPr>
      <w:r>
        <w:rPr>
          <w:rFonts w:hint="eastAsia"/>
          <w:color w:val="000000"/>
          <w:sz w:val="32"/>
          <w:szCs w:val="32"/>
        </w:rPr>
        <w:t>　</w:t>
      </w:r>
      <w:r>
        <w:rPr>
          <w:rFonts w:hint="eastAsia" w:ascii="黑体" w:hAnsi="黑体" w:eastAsia="黑体"/>
          <w:color w:val="000000"/>
          <w:sz w:val="32"/>
          <w:szCs w:val="32"/>
        </w:rPr>
        <w:t>　</w:t>
      </w:r>
      <w:r>
        <w:rPr>
          <w:rFonts w:hint="eastAsia" w:ascii="仿宋" w:hAnsi="仿宋" w:eastAsia="仿宋" w:cs="仿宋"/>
          <w:color w:val="000000"/>
          <w:sz w:val="32"/>
          <w:szCs w:val="32"/>
          <w:lang w:val="en-US" w:eastAsia="zh-CN"/>
        </w:rPr>
        <w:t>（三）完善制度规范，提升工作质量</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深入学习贯彻党的十九大和习近平总书记视察东北重要讲话和重要指示精神，坚持全面深化改革，以法律、法规、规章为依据，结合街道实际，解放思想，创新工作推进机制，探索务实改革举措，根据经开区“制度建设年”工作实施方案的相关要求，分析研究现行制度是否适应新形势、新任务的要求，通过建立制度、完善制度、创新制度、落实制度，加强对工作流程的再造和规范，以“钉钉子”精神抓好改革任务落实，梳理完善街道各项规章制度，为各项工作提质提效提供有效载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firstLine="643" w:firstLineChars="200"/>
        <w:jc w:val="both"/>
        <w:textAlignment w:val="auto"/>
        <w:rPr>
          <w:rFonts w:hint="eastAsia" w:ascii="宋体" w:hAnsi="宋体" w:eastAsia="宋体" w:cs="宋体"/>
          <w:b/>
          <w:i w:val="0"/>
          <w:caps w:val="0"/>
          <w:color w:val="333333"/>
          <w:spacing w:val="0"/>
          <w:sz w:val="32"/>
          <w:szCs w:val="32"/>
          <w:shd w:val="clear" w:color="auto" w:fill="FFFFFF"/>
        </w:rPr>
      </w:pPr>
      <w:r>
        <w:rPr>
          <w:rFonts w:hint="eastAsia" w:cs="宋体"/>
          <w:b/>
          <w:i w:val="0"/>
          <w:caps w:val="0"/>
          <w:color w:val="333333"/>
          <w:spacing w:val="0"/>
          <w:sz w:val="32"/>
          <w:szCs w:val="32"/>
          <w:shd w:val="clear" w:color="auto" w:fill="FFFFFF"/>
          <w:lang w:eastAsia="zh-CN"/>
        </w:rPr>
        <w:t>二、</w:t>
      </w:r>
      <w:r>
        <w:rPr>
          <w:rFonts w:hint="eastAsia" w:ascii="宋体" w:hAnsi="宋体" w:eastAsia="宋体" w:cs="宋体"/>
          <w:b/>
          <w:i w:val="0"/>
          <w:caps w:val="0"/>
          <w:color w:val="333333"/>
          <w:spacing w:val="0"/>
          <w:sz w:val="32"/>
          <w:szCs w:val="32"/>
          <w:shd w:val="clear" w:color="auto" w:fill="FFFFFF"/>
        </w:rPr>
        <w:t>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 xml:space="preserve">    133</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 xml:space="preserve">    6862</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left="0" w:right="0" w:firstLine="420"/>
        <w:jc w:val="both"/>
        <w:textAlignment w:val="auto"/>
        <w:rPr>
          <w:rFonts w:hint="eastAsia" w:ascii="宋体" w:hAnsi="宋体" w:eastAsia="宋体" w:cs="宋体"/>
          <w:b/>
          <w:i w:val="0"/>
          <w:caps w:val="0"/>
          <w:color w:val="333333"/>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left="0" w:right="0" w:firstLine="42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530"/>
        <w:gridCol w:w="680"/>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c>
          <w:tcPr>
            <w:tcW w:w="289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10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53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8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宋体"/>
                <w:sz w:val="24"/>
                <w:szCs w:val="24"/>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5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sz w:val="24"/>
                <w:szCs w:val="24"/>
                <w:lang w:val="en-US" w:eastAsia="zh-CN"/>
              </w:rPr>
              <w:t>0 </w:t>
            </w:r>
          </w:p>
        </w:tc>
        <w:tc>
          <w:tcPr>
            <w:tcW w:w="68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b/>
          <w:i w:val="0"/>
          <w:caps w:val="0"/>
          <w:color w:val="333333"/>
          <w:spacing w:val="0"/>
          <w:sz w:val="32"/>
          <w:szCs w:val="32"/>
          <w:shd w:val="clear" w:color="auto" w:fill="FFFFFF"/>
          <w:lang w:eastAsia="zh-CN"/>
        </w:rPr>
        <w:t>五、</w:t>
      </w:r>
      <w:r>
        <w:rPr>
          <w:rFonts w:hint="eastAsia" w:ascii="宋体" w:hAnsi="宋体" w:eastAsia="宋体" w:cs="宋体"/>
          <w:b/>
          <w:i w:val="0"/>
          <w:caps w:val="0"/>
          <w:color w:val="333333"/>
          <w:spacing w:val="0"/>
          <w:sz w:val="32"/>
          <w:szCs w:val="32"/>
          <w:shd w:val="clear" w:color="auto" w:fill="FFFFFF"/>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主动公开时效性和全面性有待加强。2020年将会加大主动公开的力度，严格按照规定对政府信息进行第一时间发布，完善公开制度，加大监管，保障群众的知情权。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cs="宋体"/>
          <w:i w:val="0"/>
          <w:caps w:val="0"/>
          <w:color w:val="333333"/>
          <w:spacing w:val="0"/>
          <w:sz w:val="32"/>
          <w:szCs w:val="32"/>
          <w:lang w:val="en-US" w:eastAsia="zh-CN"/>
        </w:rPr>
      </w:pPr>
      <w:r>
        <w:rPr>
          <w:rFonts w:hint="eastAsia" w:ascii="宋体" w:hAnsi="宋体" w:eastAsia="宋体" w:cs="宋体"/>
          <w:b/>
          <w:i w:val="0"/>
          <w:caps w:val="0"/>
          <w:color w:val="333333"/>
          <w:spacing w:val="0"/>
          <w:sz w:val="32"/>
          <w:szCs w:val="32"/>
          <w:shd w:val="clear" w:color="auto" w:fill="FFFFFF"/>
          <w:lang w:val="en-US" w:eastAsia="zh-CN"/>
        </w:rPr>
        <w:t>六、</w:t>
      </w:r>
      <w:r>
        <w:rPr>
          <w:rFonts w:hint="eastAsia" w:ascii="宋体" w:hAnsi="宋体" w:eastAsia="宋体" w:cs="宋体"/>
          <w:b/>
          <w:i w:val="0"/>
          <w:caps w:val="0"/>
          <w:color w:val="333333"/>
          <w:spacing w:val="0"/>
          <w:sz w:val="32"/>
          <w:szCs w:val="32"/>
          <w:shd w:val="clear" w:color="auto" w:fill="FFFFFF"/>
        </w:rPr>
        <w:t>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333333"/>
          <w:spacing w:val="0"/>
          <w:sz w:val="32"/>
          <w:szCs w:val="32"/>
          <w:lang w:val="en-US" w:eastAsia="zh-CN"/>
        </w:rPr>
      </w:pPr>
      <w:r>
        <w:rPr>
          <w:rFonts w:hint="eastAsia" w:cs="宋体"/>
          <w:i w:val="0"/>
          <w:caps w:val="0"/>
          <w:color w:val="333333"/>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b/>
          <w:sz w:val="32"/>
          <w:szCs w:val="32"/>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Cs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ind w:firstLine="640" w:firstLineChars="200"/>
        <w:jc w:val="right"/>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1768D"/>
    <w:rsid w:val="0D50114C"/>
    <w:rsid w:val="0FEC33D2"/>
    <w:rsid w:val="12E64735"/>
    <w:rsid w:val="1CEE7179"/>
    <w:rsid w:val="27030195"/>
    <w:rsid w:val="308D01A2"/>
    <w:rsid w:val="314E5FE9"/>
    <w:rsid w:val="328B0530"/>
    <w:rsid w:val="35745D50"/>
    <w:rsid w:val="3DB34AEA"/>
    <w:rsid w:val="3E596433"/>
    <w:rsid w:val="4BC3778F"/>
    <w:rsid w:val="5041090E"/>
    <w:rsid w:val="518406B9"/>
    <w:rsid w:val="5CC60BFA"/>
    <w:rsid w:val="6E2C06F9"/>
    <w:rsid w:val="731E670F"/>
    <w:rsid w:val="77025DF7"/>
    <w:rsid w:val="77E4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b/>
      <w:bCs/>
    </w:rPr>
  </w:style>
  <w:style w:type="paragraph" w:customStyle="1" w:styleId="7">
    <w:name w:val="公文正文"/>
    <w:qFormat/>
    <w:uiPriority w:val="0"/>
    <w:pPr>
      <w:widowControl w:val="0"/>
      <w:adjustRightInd w:val="0"/>
      <w:snapToGrid w:val="0"/>
      <w:spacing w:line="580" w:lineRule="atLeast"/>
      <w:ind w:firstLine="640" w:firstLineChars="200"/>
      <w:jc w:val="both"/>
    </w:pPr>
    <w:rPr>
      <w:rFonts w:ascii="Times New Roman" w:hAnsi="华文中宋" w:eastAsia="仿宋" w:cs="Times New Roman"/>
      <w:bCs/>
      <w:kern w:val="44"/>
      <w:sz w:val="32"/>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2019-09-27T01:12:00Z</dcterms:created>
  <dc:creator>hp</dc:creator>
  <cp:lastModifiedBy>赵琦</cp:lastModifiedBy>
  <cp:lastPrinted>2019-12-18T07:28:00Z</cp:lastPrinted>
  <dcterms:modified xsi:type="dcterms:W3CDTF">2020-02-18T07:33:49Z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