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53" w:rsidRDefault="00CC2453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C2453" w:rsidRPr="0087054B" w:rsidRDefault="0087054B">
      <w:pPr>
        <w:spacing w:line="620" w:lineRule="exact"/>
        <w:jc w:val="center"/>
        <w:rPr>
          <w:rFonts w:ascii="华文中宋" w:eastAsia="华文中宋" w:hAnsi="华文中宋" w:cs="方正仿宋_GBK"/>
          <w:sz w:val="32"/>
          <w:szCs w:val="32"/>
        </w:rPr>
      </w:pPr>
      <w:r w:rsidRPr="0087054B">
        <w:rPr>
          <w:rFonts w:ascii="华文中宋" w:eastAsia="华文中宋" w:hAnsi="华文中宋" w:cs="方正小标宋_GBK" w:hint="eastAsia"/>
          <w:sz w:val="44"/>
          <w:szCs w:val="44"/>
        </w:rPr>
        <w:t>关于摸排</w:t>
      </w:r>
      <w:r w:rsidRPr="0087054B">
        <w:rPr>
          <w:rFonts w:ascii="华文中宋" w:eastAsia="华文中宋" w:hAnsi="华文中宋" w:cs="方正小标宋_GBK" w:hint="eastAsia"/>
          <w:sz w:val="44"/>
          <w:szCs w:val="44"/>
        </w:rPr>
        <w:t>中小微企业贷款贴息情况的通知</w:t>
      </w:r>
    </w:p>
    <w:p w:rsidR="00CC2453" w:rsidRDefault="00CC2453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C2453" w:rsidRDefault="0087054B">
      <w:pPr>
        <w:spacing w:line="6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各县（市）区、开发区工信主管部门：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sz w:val="32"/>
          <w:szCs w:val="32"/>
        </w:rPr>
        <w:t>市财政局拟于近期兑现中小微企业贷款贴息政策，根据</w:t>
      </w:r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细则征求意见稿，具体标准暂定如下：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在长春市内依法登记注册，具有独立法人资格，符合国家统计局《统计上大中小微型企业划分办法（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）》中规定的分类及划分标准的中小微型企业（工业标准：从业人员小于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人，年营业收入小于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万元）。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企业受疫情影响较大、容纳就业人数较多（从业人员不少于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人）。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年前三季度的新增贷款给予贴息。贴息对象仅限于规定期间内新签贷款（以贷款合同签订日期为准）。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市级财政对符合条件企业新增贷款按照一年期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LPR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利率（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3.7%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给予贴息（实际贷款利率低于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LPR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利率的，按照实际贷款利率给予贴息），单户企业最高不超过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万元。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单一市场主体可享受贴息的贷款上限为：“四上企业”不超过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万元，其他企业不超过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万元，超过部分不予贴息。贷款下限为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万元。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申请贴息的单笔贷款补贴期限最高为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个月（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天），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贷款期限不满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个月（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天）的，按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实际贷款天数计算贴息金额。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请大家参照上述标准，全面摸排符合条件的规上和规下工业企业，填报《贷款贴息额度测算表》，于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日（星期四）下班前反馈运行办。因资金紧张，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市财政局将以此次测算为依据，把专项资金砍块分配给各金融机构，因此此次未摸排到的企业，后续组织申报时将不予受理。</w:t>
      </w:r>
    </w:p>
    <w:p w:rsidR="00CC2453" w:rsidRDefault="00CC2453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C2453" w:rsidRDefault="00CC2453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长春市工业和信息化局</w:t>
      </w:r>
    </w:p>
    <w:p w:rsidR="00CC2453" w:rsidRDefault="0087054B">
      <w:pPr>
        <w:spacing w:line="6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CC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NjIyYmVmZWUxYmRmNmM4YWFjMjU1MTBmM2EzNmUifQ=="/>
  </w:docVars>
  <w:rsids>
    <w:rsidRoot w:val="00CC2453"/>
    <w:rsid w:val="0087054B"/>
    <w:rsid w:val="00CC2453"/>
    <w:rsid w:val="4BE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63D93B-5666-46F9-BF51-6D99DEB1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Administrator.gxjabc-PC</dc:creator>
  <cp:lastModifiedBy>Administrator</cp:lastModifiedBy>
  <cp:revision>2</cp:revision>
  <dcterms:created xsi:type="dcterms:W3CDTF">2022-06-22T08:00:00Z</dcterms:created>
  <dcterms:modified xsi:type="dcterms:W3CDTF">2022-06-22T09:07:00Z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AD180C54269B4EDE86B8F8111208B096</vt:lpwstr>
  </property>
</Properties>
</file>