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6E3BC"/>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firstLineChars="200"/>
        <w:jc w:val="both"/>
        <w:rPr>
          <w:rFonts w:hint="eastAsia" w:ascii="宋体" w:eastAsia="宋体" w:cs="宋体"/>
          <w:sz w:val="24"/>
          <w:szCs w:val="24"/>
          <w:lang w:val="en-US" w:eastAsia="zh-CN"/>
        </w:rPr>
      </w:pPr>
      <w:r>
        <w:rPr>
          <w:rFonts w:hint="eastAsia" w:ascii="宋体" w:eastAsia="宋体" w:cs="宋体"/>
          <w:sz w:val="24"/>
          <w:szCs w:val="24"/>
          <w:lang w:val="en-US" w:eastAsia="zh-CN"/>
        </w:rPr>
        <w:t>根据《中华人民共和国政府信息公开条例》(以下简称《条例》)，特向社会公布2021年度朝阳坡镇人民政府信息公开年度报告。本年度报告由总体情况、主动公开政府信息情况、收到和处理政府信息公开申请情况、政府信息公开行政复议、行政诉讼情况、政府信息公开工作存在的主要问题及改进情况和其他需要说明的事项共6个部分组成。本报告中所列数据的统计期限自2021年1月1日起至2021年12月31日止。如对本报告有任何疑问，请联系朝阳坡镇人民政府信息公开工作领导小组办公室（地址：公主岭市朝阳坡镇人民政府，邮编：136112，电话：</w:t>
      </w:r>
      <w:r>
        <w:rPr>
          <w:rFonts w:hint="default" w:ascii="宋体" w:eastAsia="宋体" w:cs="宋体"/>
          <w:sz w:val="24"/>
          <w:szCs w:val="24"/>
          <w:lang w:val="en-US" w:eastAsia="zh-CN"/>
        </w:rPr>
        <w:t>0434—</w:t>
      </w:r>
      <w:r>
        <w:rPr>
          <w:rFonts w:hint="eastAsia" w:ascii="宋体" w:eastAsia="宋体" w:cs="宋体"/>
          <w:sz w:val="24"/>
          <w:szCs w:val="24"/>
          <w:lang w:val="en-US" w:eastAsia="zh-CN"/>
        </w:rPr>
        <w:t>6371369）。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firstLineChars="200"/>
        <w:jc w:val="both"/>
        <w:rPr>
          <w:rFonts w:ascii="宋体" w:eastAsia="宋体" w:cs="宋体"/>
          <w:sz w:val="24"/>
          <w:szCs w:val="24"/>
        </w:rPr>
      </w:pPr>
      <w:r>
        <w:rPr>
          <w:rFonts w:hint="eastAsia" w:ascii="宋体" w:eastAsia="宋体" w:cs="宋体"/>
          <w:sz w:val="24"/>
          <w:szCs w:val="24"/>
          <w:lang w:val="en-US" w:eastAsia="zh-CN"/>
        </w:rPr>
        <w:t>现将2021年政府信息公开工作情况报告如下：</w:t>
      </w:r>
    </w:p>
    <w:p>
      <w:pPr>
        <w:numPr>
          <w:ilvl w:val="0"/>
          <w:numId w:val="1"/>
        </w:numPr>
        <w:ind w:firstLine="482" w:firstLineChars="200"/>
        <w:rPr>
          <w:rFonts w:hint="eastAsia" w:ascii="宋体" w:eastAsia="宋体" w:cs="宋体"/>
          <w:b/>
          <w:bCs/>
          <w:sz w:val="24"/>
          <w:szCs w:val="24"/>
        </w:rPr>
      </w:pPr>
      <w:r>
        <w:rPr>
          <w:rFonts w:hint="eastAsia" w:ascii="宋体" w:eastAsia="宋体" w:cs="宋体"/>
          <w:b/>
          <w:bCs/>
          <w:sz w:val="24"/>
          <w:szCs w:val="24"/>
        </w:rPr>
        <w:t>总体情况</w:t>
      </w:r>
    </w:p>
    <w:p>
      <w:pPr>
        <w:numPr>
          <w:ilvl w:val="0"/>
          <w:numId w:val="0"/>
        </w:numPr>
        <w:ind w:firstLine="480" w:firstLineChars="200"/>
        <w:rPr>
          <w:rFonts w:hint="eastAsia" w:ascii="宋体" w:eastAsia="宋体" w:cs="宋体"/>
          <w:b w:val="0"/>
          <w:bCs w:val="0"/>
          <w:sz w:val="24"/>
          <w:szCs w:val="24"/>
          <w:lang w:val="en-US" w:eastAsia="zh-CN"/>
        </w:rPr>
      </w:pPr>
      <w:r>
        <w:rPr>
          <w:rFonts w:hint="default" w:ascii="宋体" w:hAnsi="宋体" w:eastAsia="宋体" w:cs="宋体"/>
          <w:i w:val="0"/>
          <w:iCs w:val="0"/>
          <w:caps w:val="0"/>
          <w:color w:val="000000"/>
          <w:spacing w:val="0"/>
          <w:kern w:val="0"/>
          <w:sz w:val="24"/>
          <w:szCs w:val="24"/>
          <w:shd w:val="clear" w:fill="FFFFFF"/>
          <w:lang w:val="en-US" w:eastAsia="zh-CN" w:bidi="ar"/>
        </w:rPr>
        <w:t>202</w:t>
      </w:r>
      <w:r>
        <w:rPr>
          <w:rFonts w:ascii="宋体" w:hAnsi="宋体" w:eastAsia="宋体" w:cs="宋体"/>
          <w:i w:val="0"/>
          <w:iCs w:val="0"/>
          <w:caps w:val="0"/>
          <w:color w:val="000000"/>
          <w:spacing w:val="0"/>
          <w:kern w:val="0"/>
          <w:sz w:val="24"/>
          <w:szCs w:val="24"/>
          <w:shd w:val="clear" w:fill="FFFFFF"/>
          <w:lang w:val="en-US" w:eastAsia="zh-CN" w:bidi="ar"/>
        </w:rPr>
        <w:t>1年我镇政府信息公开主要通过政府网站、微信公众号、</w:t>
      </w:r>
      <w:r>
        <w:rPr>
          <w:rFonts w:hint="eastAsia" w:ascii="宋体" w:hAnsi="宋体" w:cs="宋体"/>
          <w:i w:val="0"/>
          <w:iCs w:val="0"/>
          <w:caps w:val="0"/>
          <w:color w:val="000000"/>
          <w:spacing w:val="0"/>
          <w:kern w:val="0"/>
          <w:sz w:val="24"/>
          <w:szCs w:val="24"/>
          <w:shd w:val="clear" w:fill="FFFFFF"/>
          <w:lang w:val="en-US" w:eastAsia="zh-CN" w:bidi="ar"/>
        </w:rPr>
        <w:t>热线电话及政府信息公开查阅点</w:t>
      </w:r>
      <w:r>
        <w:rPr>
          <w:rFonts w:ascii="宋体" w:hAnsi="宋体" w:eastAsia="宋体" w:cs="宋体"/>
          <w:i w:val="0"/>
          <w:iCs w:val="0"/>
          <w:caps w:val="0"/>
          <w:color w:val="000000"/>
          <w:spacing w:val="0"/>
          <w:kern w:val="0"/>
          <w:sz w:val="24"/>
          <w:szCs w:val="24"/>
          <w:shd w:val="clear" w:fill="FFFFFF"/>
          <w:lang w:val="en-US" w:eastAsia="zh-CN" w:bidi="ar"/>
        </w:rPr>
        <w:t>等形式，及时公开需要社会公众广泛知晓的相关信息。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firstLineChars="200"/>
        <w:jc w:val="both"/>
        <w:rPr>
          <w:rFonts w:hint="default" w:ascii="宋体" w:eastAsia="宋体" w:cs="宋体"/>
          <w:sz w:val="24"/>
          <w:szCs w:val="24"/>
          <w:lang w:val="en-US"/>
        </w:rPr>
      </w:pPr>
      <w:r>
        <w:rPr>
          <w:rFonts w:hint="eastAsia" w:ascii="楷体" w:eastAsia="楷体" w:cs="楷体"/>
          <w:sz w:val="24"/>
          <w:szCs w:val="24"/>
        </w:rPr>
        <w:t>（一）组织推动全省政府信息公开工作。</w:t>
      </w:r>
      <w:r>
        <w:rPr>
          <w:rFonts w:hint="eastAsia" w:ascii="宋体" w:eastAsia="宋体" w:cs="宋体"/>
          <w:sz w:val="24"/>
          <w:szCs w:val="24"/>
          <w:lang w:val="en-US" w:eastAsia="zh-CN"/>
        </w:rPr>
        <w:t>推进政府信息公开是朝阳坡镇政府贯彻落实《条例》的重要举措，是深入推行公开、转变政府职能</w:t>
      </w:r>
      <w:r>
        <w:rPr>
          <w:rFonts w:hint="eastAsia" w:ascii="宋体" w:cs="宋体"/>
          <w:sz w:val="24"/>
          <w:szCs w:val="24"/>
          <w:lang w:val="en-US" w:eastAsia="zh-CN"/>
        </w:rPr>
        <w:t>，</w:t>
      </w:r>
      <w:r>
        <w:rPr>
          <w:rFonts w:hint="eastAsia" w:ascii="宋体" w:eastAsia="宋体" w:cs="宋体"/>
          <w:sz w:val="24"/>
          <w:szCs w:val="24"/>
          <w:lang w:val="en-US" w:eastAsia="zh-CN"/>
        </w:rPr>
        <w:t xml:space="preserve">实现管理创建人民满意的服务型政府的一项重要工作。我镇党委、政府高度重视并深入推进政府信息公开工作，坚持以信息公开取信于民，突出推进重点领域政府信息公开和政府决策公开，稳步推进政府信息公开工作扎实有效开展。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ascii="宋体" w:eastAsia="宋体" w:cs="宋体"/>
          <w:sz w:val="24"/>
          <w:szCs w:val="24"/>
        </w:rPr>
      </w:pPr>
      <w:r>
        <w:rPr>
          <w:rFonts w:hint="eastAsia" w:ascii="楷体" w:eastAsia="楷体" w:cs="楷体"/>
          <w:sz w:val="24"/>
          <w:szCs w:val="24"/>
        </w:rPr>
        <w:t>（二）积极推动政府信息主动公开。</w:t>
      </w:r>
      <w:r>
        <w:rPr>
          <w:rFonts w:hint="eastAsia" w:ascii="宋体" w:eastAsia="宋体" w:cs="宋体"/>
          <w:sz w:val="24"/>
          <w:szCs w:val="24"/>
          <w:lang w:val="en-US" w:eastAsia="zh-CN"/>
        </w:rPr>
        <w:t>为了更好地提供政府信息公开服务，根据《条例》及省、市有关文件指示精神，结合我镇工作实际情况，完善了《朝阳坡镇政府信息主动公开制度》、《朝阳坡</w:t>
      </w:r>
      <w:r>
        <w:rPr>
          <w:rFonts w:hint="eastAsia" w:ascii="宋体" w:cs="宋体"/>
          <w:sz w:val="24"/>
          <w:szCs w:val="24"/>
          <w:lang w:val="en-US" w:eastAsia="zh-CN"/>
        </w:rPr>
        <w:t>镇</w:t>
      </w:r>
      <w:r>
        <w:rPr>
          <w:rFonts w:hint="eastAsia" w:ascii="宋体" w:eastAsia="宋体" w:cs="宋体"/>
          <w:sz w:val="24"/>
          <w:szCs w:val="24"/>
          <w:lang w:val="en-US" w:eastAsia="zh-CN"/>
        </w:rPr>
        <w:t>政府信息公开保密审查登记制度》、《朝阳坡镇政府信息依申请公开制度》等，并向社会公布了监督、咨询、举报电话及通讯地址。镇党委根据当前任务形势适时调整了政务信息公开领导小组。成立了以党委书记、镇长为组长，各副职领导为副组长，政府各部门负责人为成员的政务信息公开领导小组。进一步明确了分管领导、具体工作负责部门并配备了专职工作人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239" w:leftChars="114" w:right="0" w:rightChars="0" w:firstLine="240" w:firstLineChars="100"/>
        <w:jc w:val="left"/>
        <w:rPr>
          <w:rFonts w:hint="eastAsia" w:ascii="宋体" w:eastAsia="宋体" w:cs="宋体"/>
          <w:sz w:val="24"/>
          <w:szCs w:val="24"/>
          <w:lang w:val="en-US" w:eastAsia="zh-CN"/>
        </w:rPr>
      </w:pPr>
      <w:r>
        <w:rPr>
          <w:rFonts w:hint="eastAsia" w:ascii="楷体" w:eastAsia="楷体" w:cs="楷体"/>
          <w:sz w:val="24"/>
          <w:szCs w:val="24"/>
        </w:rPr>
        <w:t>（三）认真规范处理依申请公开。</w:t>
      </w:r>
      <w:r>
        <w:rPr>
          <w:rFonts w:hint="eastAsia" w:ascii="宋体" w:eastAsia="宋体" w:cs="宋体"/>
          <w:sz w:val="24"/>
          <w:szCs w:val="24"/>
          <w:lang w:val="en-US" w:eastAsia="zh-CN"/>
        </w:rPr>
        <w:t>2021年我镇没有依申请公开政府信息办理事项。</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firstLine="480" w:firstLineChars="200"/>
        <w:jc w:val="left"/>
        <w:rPr>
          <w:rFonts w:hint="eastAsia" w:ascii="宋体" w:eastAsia="宋体" w:cs="宋体"/>
          <w:sz w:val="24"/>
          <w:szCs w:val="24"/>
          <w:lang w:val="en-US" w:eastAsia="zh-CN"/>
        </w:rPr>
      </w:pPr>
      <w:r>
        <w:rPr>
          <w:rFonts w:hint="eastAsia" w:ascii="楷体" w:eastAsia="楷体" w:cs="楷体"/>
          <w:sz w:val="24"/>
          <w:szCs w:val="24"/>
        </w:rPr>
        <w:t>（四）不断强化政府信息公开平台内容保障。</w:t>
      </w:r>
      <w:r>
        <w:rPr>
          <w:rFonts w:hint="default" w:ascii="宋体" w:eastAsia="宋体" w:cs="宋体"/>
          <w:sz w:val="24"/>
          <w:szCs w:val="24"/>
          <w:lang w:val="en-US" w:eastAsia="zh-CN"/>
        </w:rPr>
        <w:t>202</w:t>
      </w:r>
      <w:r>
        <w:rPr>
          <w:rFonts w:hint="eastAsia" w:ascii="宋体" w:eastAsia="宋体" w:cs="宋体"/>
          <w:sz w:val="24"/>
          <w:szCs w:val="24"/>
          <w:lang w:val="en-US" w:eastAsia="zh-CN"/>
        </w:rPr>
        <w:t>1年我镇对政府信息进行梳理和编目，累计主动公开政府信息8</w:t>
      </w:r>
      <w:r>
        <w:rPr>
          <w:rFonts w:hint="eastAsia" w:ascii="宋体" w:cs="宋体"/>
          <w:sz w:val="24"/>
          <w:szCs w:val="24"/>
          <w:lang w:val="en-US" w:eastAsia="zh-CN"/>
        </w:rPr>
        <w:t>7</w:t>
      </w:r>
      <w:r>
        <w:rPr>
          <w:rFonts w:hint="eastAsia" w:ascii="宋体" w:eastAsia="宋体" w:cs="宋体"/>
          <w:sz w:val="24"/>
          <w:szCs w:val="24"/>
          <w:lang w:val="en-US" w:eastAsia="zh-CN"/>
        </w:rPr>
        <w:t>条，其中政府公开网站3</w:t>
      </w:r>
      <w:r>
        <w:rPr>
          <w:rFonts w:hint="eastAsia" w:ascii="宋体" w:cs="宋体"/>
          <w:sz w:val="24"/>
          <w:szCs w:val="24"/>
          <w:lang w:val="en-US" w:eastAsia="zh-CN"/>
        </w:rPr>
        <w:t>4</w:t>
      </w:r>
      <w:r>
        <w:rPr>
          <w:rFonts w:hint="eastAsia" w:ascii="宋体" w:eastAsia="宋体" w:cs="宋体"/>
          <w:sz w:val="24"/>
          <w:szCs w:val="24"/>
          <w:lang w:val="en-US" w:eastAsia="zh-CN"/>
        </w:rPr>
        <w:t>条（含</w:t>
      </w:r>
      <w:r>
        <w:rPr>
          <w:rFonts w:hint="eastAsia" w:ascii="宋体" w:cs="宋体"/>
          <w:sz w:val="24"/>
          <w:szCs w:val="24"/>
          <w:lang w:val="en-US" w:eastAsia="zh-CN"/>
        </w:rPr>
        <w:t>2021年</w:t>
      </w:r>
      <w:r>
        <w:rPr>
          <w:rFonts w:hint="eastAsia" w:ascii="宋体" w:eastAsia="宋体" w:cs="宋体"/>
          <w:sz w:val="24"/>
          <w:szCs w:val="24"/>
          <w:lang w:val="en-US" w:eastAsia="zh-CN"/>
        </w:rPr>
        <w:t>政府信息</w:t>
      </w:r>
      <w:r>
        <w:rPr>
          <w:rFonts w:hint="eastAsia" w:ascii="宋体" w:cs="宋体"/>
          <w:sz w:val="24"/>
          <w:szCs w:val="24"/>
          <w:lang w:val="en-US" w:eastAsia="zh-CN"/>
        </w:rPr>
        <w:t>公开</w:t>
      </w:r>
      <w:r>
        <w:rPr>
          <w:rFonts w:hint="eastAsia" w:ascii="宋体" w:eastAsia="宋体" w:cs="宋体"/>
          <w:sz w:val="24"/>
          <w:szCs w:val="24"/>
          <w:lang w:val="en-US" w:eastAsia="zh-CN"/>
        </w:rPr>
        <w:t>年度报告）</w:t>
      </w:r>
      <w:r>
        <w:rPr>
          <w:rFonts w:hint="eastAsia" w:ascii="宋体" w:cs="宋体"/>
          <w:sz w:val="24"/>
          <w:szCs w:val="24"/>
          <w:lang w:val="en-US" w:eastAsia="zh-CN"/>
        </w:rPr>
        <w:t>、</w:t>
      </w:r>
      <w:r>
        <w:rPr>
          <w:rFonts w:hint="eastAsia" w:ascii="宋体" w:eastAsia="宋体" w:cs="宋体"/>
          <w:sz w:val="24"/>
          <w:szCs w:val="24"/>
          <w:lang w:val="en-US" w:eastAsia="zh-CN"/>
        </w:rPr>
        <w:t>“每日朝阳”微信公众号53条。主要围绕疫情防控、民生保障、安全生产及与人民生产生活密切相关信息主动公开。</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rightChars="0" w:firstLine="480" w:firstLineChars="200"/>
        <w:jc w:val="left"/>
        <w:rPr>
          <w:rFonts w:hint="eastAsia" w:ascii="楷体" w:eastAsia="楷体" w:cs="楷体"/>
          <w:sz w:val="24"/>
          <w:szCs w:val="24"/>
        </w:rPr>
      </w:pPr>
      <w:r>
        <w:rPr>
          <w:rFonts w:hint="eastAsia" w:ascii="楷体" w:eastAsia="楷体" w:cs="楷体"/>
          <w:sz w:val="24"/>
          <w:szCs w:val="24"/>
        </w:rPr>
        <w:t>（五）全力做好宣传培训评估考核等基础工作。</w:t>
      </w:r>
      <w:r>
        <w:rPr>
          <w:rFonts w:hint="eastAsia" w:ascii="宋体" w:hAnsi="宋体" w:cs="宋体"/>
          <w:i w:val="0"/>
          <w:iCs w:val="0"/>
          <w:caps w:val="0"/>
          <w:color w:val="000000"/>
          <w:spacing w:val="0"/>
          <w:sz w:val="24"/>
          <w:szCs w:val="24"/>
          <w:shd w:val="clear" w:fill="FFFFFF"/>
          <w:lang w:eastAsia="zh-CN"/>
        </w:rPr>
        <w:t>为方便</w:t>
      </w:r>
      <w:r>
        <w:rPr>
          <w:rFonts w:ascii="宋体" w:hAnsi="宋体" w:eastAsia="宋体" w:cs="宋体"/>
          <w:i w:val="0"/>
          <w:iCs w:val="0"/>
          <w:caps w:val="0"/>
          <w:color w:val="000000"/>
          <w:spacing w:val="0"/>
          <w:sz w:val="24"/>
          <w:szCs w:val="24"/>
          <w:shd w:val="clear" w:fill="FFFFFF"/>
        </w:rPr>
        <w:t>公众互动交流</w:t>
      </w:r>
      <w:r>
        <w:rPr>
          <w:rFonts w:hint="eastAsia" w:ascii="宋体" w:hAnsi="宋体" w:cs="宋体"/>
          <w:i w:val="0"/>
          <w:iCs w:val="0"/>
          <w:caps w:val="0"/>
          <w:color w:val="000000"/>
          <w:spacing w:val="0"/>
          <w:sz w:val="24"/>
          <w:szCs w:val="24"/>
          <w:shd w:val="clear" w:fill="FFFFFF"/>
          <w:lang w:eastAsia="zh-CN"/>
        </w:rPr>
        <w:t>，</w:t>
      </w:r>
      <w:r>
        <w:rPr>
          <w:rFonts w:ascii="宋体" w:hAnsi="宋体" w:eastAsia="宋体" w:cs="宋体"/>
          <w:i w:val="0"/>
          <w:iCs w:val="0"/>
          <w:caps w:val="0"/>
          <w:color w:val="000000"/>
          <w:spacing w:val="0"/>
          <w:sz w:val="24"/>
          <w:szCs w:val="24"/>
          <w:shd w:val="clear" w:fill="FFFFFF"/>
        </w:rPr>
        <w:t>及时答复公众问询</w:t>
      </w:r>
      <w:r>
        <w:rPr>
          <w:rFonts w:ascii="宋体" w:hAnsi="宋体" w:eastAsia="宋体" w:cs="宋体"/>
          <w:i w:val="0"/>
          <w:iCs w:val="0"/>
          <w:caps w:val="0"/>
          <w:color w:val="000000"/>
          <w:spacing w:val="0"/>
          <w:sz w:val="24"/>
          <w:szCs w:val="24"/>
          <w:shd w:val="clear" w:fill="FFFFFF"/>
        </w:rPr>
        <w:t>，设立</w:t>
      </w:r>
      <w:r>
        <w:rPr>
          <w:rFonts w:ascii="宋体" w:hAnsi="宋体" w:eastAsia="宋体" w:cs="宋体"/>
          <w:i w:val="0"/>
          <w:iCs w:val="0"/>
          <w:caps w:val="0"/>
          <w:color w:val="000000"/>
          <w:spacing w:val="0"/>
          <w:sz w:val="24"/>
          <w:szCs w:val="24"/>
          <w:shd w:val="clear" w:fill="FFFFFF"/>
        </w:rPr>
        <w:t>了</w:t>
      </w:r>
      <w:r>
        <w:rPr>
          <w:rFonts w:ascii="宋体" w:hAnsi="宋体" w:eastAsia="宋体" w:cs="宋体"/>
          <w:i w:val="0"/>
          <w:iCs w:val="0"/>
          <w:caps w:val="0"/>
          <w:color w:val="000000"/>
          <w:spacing w:val="0"/>
          <w:sz w:val="24"/>
          <w:szCs w:val="24"/>
          <w:shd w:val="clear" w:fill="FFFFFF"/>
        </w:rPr>
        <w:t>热线电话</w:t>
      </w:r>
      <w:r>
        <w:rPr>
          <w:rFonts w:hint="eastAsia" w:ascii="宋体" w:hAnsi="宋体" w:cs="宋体"/>
          <w:i w:val="0"/>
          <w:iCs w:val="0"/>
          <w:caps w:val="0"/>
          <w:color w:val="000000"/>
          <w:spacing w:val="0"/>
          <w:sz w:val="24"/>
          <w:szCs w:val="24"/>
          <w:shd w:val="clear" w:fill="FFFFFF"/>
          <w:lang w:eastAsia="zh-CN"/>
        </w:rPr>
        <w:t>及</w:t>
      </w:r>
      <w:r>
        <w:rPr>
          <w:rFonts w:hint="eastAsia" w:ascii="宋体" w:hAnsi="宋体" w:cs="宋体"/>
          <w:i w:val="0"/>
          <w:iCs w:val="0"/>
          <w:caps w:val="0"/>
          <w:color w:val="000000"/>
          <w:spacing w:val="0"/>
          <w:kern w:val="0"/>
          <w:sz w:val="24"/>
          <w:szCs w:val="24"/>
          <w:shd w:val="clear" w:fill="FFFFFF"/>
          <w:lang w:val="en-US" w:eastAsia="zh-CN" w:bidi="ar"/>
        </w:rPr>
        <w:t>政府信息公开查阅点</w:t>
      </w:r>
      <w:r>
        <w:rPr>
          <w:rFonts w:hint="eastAsia" w:ascii="宋体" w:hAnsi="宋体" w:cs="宋体"/>
          <w:i w:val="0"/>
          <w:iCs w:val="0"/>
          <w:caps w:val="0"/>
          <w:color w:val="000000"/>
          <w:spacing w:val="0"/>
          <w:sz w:val="24"/>
          <w:szCs w:val="24"/>
          <w:shd w:val="clear" w:fill="FFFFFF"/>
          <w:lang w:eastAsia="zh-CN"/>
        </w:rPr>
        <w:t>。</w:t>
      </w:r>
      <w:r>
        <w:rPr>
          <w:rFonts w:hint="eastAsia" w:ascii="宋体" w:hAnsi="宋体" w:cs="宋体"/>
          <w:i w:val="0"/>
          <w:iCs w:val="0"/>
          <w:caps w:val="0"/>
          <w:color w:val="000000"/>
          <w:spacing w:val="0"/>
          <w:sz w:val="24"/>
          <w:szCs w:val="24"/>
          <w:shd w:val="clear" w:fill="FFFFFF"/>
          <w:lang w:eastAsia="zh-CN"/>
        </w:rPr>
        <w:t>组织相关部门及具体</w:t>
      </w:r>
      <w:r>
        <w:rPr>
          <w:rFonts w:ascii="宋体" w:hAnsi="宋体" w:eastAsia="宋体" w:cs="宋体"/>
          <w:i w:val="0"/>
          <w:iCs w:val="0"/>
          <w:caps w:val="0"/>
          <w:color w:val="000000"/>
          <w:spacing w:val="0"/>
          <w:sz w:val="24"/>
          <w:szCs w:val="24"/>
          <w:shd w:val="clear" w:fill="FFFFFF"/>
        </w:rPr>
        <w:t>工作人员进行</w:t>
      </w:r>
      <w:r>
        <w:rPr>
          <w:rFonts w:hint="eastAsia" w:ascii="宋体" w:hAnsi="宋体" w:cs="宋体"/>
          <w:i w:val="0"/>
          <w:iCs w:val="0"/>
          <w:caps w:val="0"/>
          <w:color w:val="000000"/>
          <w:spacing w:val="0"/>
          <w:sz w:val="24"/>
          <w:szCs w:val="24"/>
          <w:shd w:val="clear" w:fill="FFFFFF"/>
          <w:lang w:eastAsia="zh-CN"/>
        </w:rPr>
        <w:t>业务</w:t>
      </w:r>
      <w:r>
        <w:rPr>
          <w:rFonts w:ascii="宋体" w:hAnsi="宋体" w:eastAsia="宋体" w:cs="宋体"/>
          <w:i w:val="0"/>
          <w:iCs w:val="0"/>
          <w:caps w:val="0"/>
          <w:color w:val="000000"/>
          <w:spacing w:val="0"/>
          <w:sz w:val="24"/>
          <w:szCs w:val="24"/>
          <w:shd w:val="clear" w:fill="FFFFFF"/>
        </w:rPr>
        <w:t>培训，严格按照</w:t>
      </w:r>
      <w:r>
        <w:rPr>
          <w:rFonts w:hint="eastAsia" w:ascii="宋体" w:eastAsia="宋体" w:cs="宋体"/>
          <w:sz w:val="24"/>
          <w:szCs w:val="24"/>
          <w:lang w:val="en-US" w:eastAsia="zh-CN"/>
        </w:rPr>
        <w:t>《朝阳坡镇政府信息主动公开制度》、《朝阳坡</w:t>
      </w:r>
      <w:r>
        <w:rPr>
          <w:rFonts w:hint="eastAsia" w:ascii="宋体" w:cs="宋体"/>
          <w:sz w:val="24"/>
          <w:szCs w:val="24"/>
          <w:lang w:val="en-US" w:eastAsia="zh-CN"/>
        </w:rPr>
        <w:t>镇</w:t>
      </w:r>
      <w:r>
        <w:rPr>
          <w:rFonts w:hint="eastAsia" w:ascii="宋体" w:eastAsia="宋体" w:cs="宋体"/>
          <w:sz w:val="24"/>
          <w:szCs w:val="24"/>
          <w:lang w:val="en-US" w:eastAsia="zh-CN"/>
        </w:rPr>
        <w:t>政府信息公开保密审查登记制度》、《朝阳坡镇政府信息依申请公开制度》等</w:t>
      </w:r>
      <w:r>
        <w:rPr>
          <w:rFonts w:hint="eastAsia" w:ascii="宋体" w:cs="宋体"/>
          <w:sz w:val="24"/>
          <w:szCs w:val="24"/>
          <w:lang w:val="en-US" w:eastAsia="zh-CN"/>
        </w:rPr>
        <w:t>规定</w:t>
      </w:r>
      <w:r>
        <w:rPr>
          <w:rFonts w:hint="eastAsia" w:ascii="宋体" w:eastAsia="宋体" w:cs="宋体"/>
          <w:sz w:val="24"/>
          <w:szCs w:val="24"/>
          <w:lang w:val="en-US" w:eastAsia="zh-CN"/>
        </w:rPr>
        <w:t>，</w:t>
      </w:r>
      <w:r>
        <w:rPr>
          <w:rFonts w:ascii="宋体" w:hAnsi="宋体" w:eastAsia="宋体" w:cs="宋体"/>
          <w:i w:val="0"/>
          <w:iCs w:val="0"/>
          <w:caps w:val="0"/>
          <w:color w:val="000000"/>
          <w:spacing w:val="0"/>
          <w:sz w:val="24"/>
          <w:szCs w:val="24"/>
          <w:shd w:val="clear" w:fill="FFFFFF"/>
        </w:rPr>
        <w:t>明确审查工作程序和责任</w:t>
      </w:r>
      <w:r>
        <w:rPr>
          <w:rFonts w:hint="eastAsia" w:ascii="宋体" w:hAnsi="宋体" w:cs="宋体"/>
          <w:i w:val="0"/>
          <w:iCs w:val="0"/>
          <w:caps w:val="0"/>
          <w:color w:val="000000"/>
          <w:spacing w:val="0"/>
          <w:sz w:val="24"/>
          <w:szCs w:val="24"/>
          <w:shd w:val="clear" w:fill="FFFFFF"/>
          <w:lang w:eastAsia="zh-CN"/>
        </w:rPr>
        <w:t>，</w:t>
      </w:r>
      <w:r>
        <w:rPr>
          <w:rFonts w:ascii="宋体" w:hAnsi="宋体" w:eastAsia="宋体" w:cs="宋体"/>
          <w:i w:val="0"/>
          <w:iCs w:val="0"/>
          <w:caps w:val="0"/>
          <w:color w:val="000000"/>
          <w:spacing w:val="0"/>
          <w:sz w:val="24"/>
          <w:szCs w:val="24"/>
          <w:shd w:val="clear" w:fill="FFFFFF"/>
        </w:rPr>
        <w:t>确保“上网信息不涉密，涉密信息不上网”，</w:t>
      </w:r>
      <w:r>
        <w:rPr>
          <w:rFonts w:hint="eastAsia" w:ascii="宋体" w:hAnsi="宋体" w:cs="宋体"/>
          <w:i w:val="0"/>
          <w:iCs w:val="0"/>
          <w:caps w:val="0"/>
          <w:color w:val="000000"/>
          <w:spacing w:val="0"/>
          <w:sz w:val="24"/>
          <w:szCs w:val="24"/>
          <w:shd w:val="clear" w:fill="FFFFFF"/>
          <w:lang w:eastAsia="zh-CN"/>
        </w:rPr>
        <w:t>保证了</w:t>
      </w:r>
      <w:r>
        <w:rPr>
          <w:rFonts w:ascii="宋体" w:hAnsi="宋体" w:eastAsia="宋体" w:cs="宋体"/>
          <w:i w:val="0"/>
          <w:iCs w:val="0"/>
          <w:caps w:val="0"/>
          <w:color w:val="000000"/>
          <w:spacing w:val="0"/>
          <w:sz w:val="24"/>
          <w:szCs w:val="24"/>
          <w:shd w:val="clear" w:fill="FFFFFF"/>
        </w:rPr>
        <w:t>政府信息公开工作规范化、标准化有效开展</w:t>
      </w:r>
      <w:r>
        <w:rPr>
          <w:rFonts w:hint="eastAsia" w:ascii="宋体" w:hAnsi="宋体" w:cs="宋体"/>
          <w:i w:val="0"/>
          <w:iCs w:val="0"/>
          <w:caps w:val="0"/>
          <w:color w:val="000000"/>
          <w:spacing w:val="0"/>
          <w:sz w:val="24"/>
          <w:szCs w:val="24"/>
          <w:shd w:val="clear" w:fill="FFFFFF"/>
          <w:lang w:eastAsia="zh-CN"/>
        </w:rPr>
        <w:t>。</w:t>
      </w:r>
      <w:r>
        <w:rPr>
          <w:rFonts w:ascii="宋体" w:hAnsi="宋体" w:eastAsia="宋体" w:cs="宋体"/>
          <w:i w:val="0"/>
          <w:iCs w:val="0"/>
          <w:caps w:val="0"/>
          <w:color w:val="000000"/>
          <w:spacing w:val="0"/>
          <w:sz w:val="24"/>
          <w:szCs w:val="24"/>
          <w:shd w:val="clear" w:fill="FFFFFF"/>
        </w:rPr>
        <w:t>截止目前，我镇对外公开的政府信息中未发现涉密信息。</w:t>
      </w:r>
    </w:p>
    <w:p>
      <w:pPr>
        <w:ind w:firstLine="482" w:firstLineChars="200"/>
        <w:rPr>
          <w:rFonts w:ascii="宋体" w:eastAsia="宋体" w:cs="宋体"/>
          <w:b/>
          <w:bCs/>
          <w:sz w:val="24"/>
          <w:szCs w:val="24"/>
        </w:rPr>
      </w:pPr>
      <w:r>
        <w:rPr>
          <w:rFonts w:hint="eastAsia" w:ascii="宋体" w:eastAsia="宋体" w:cs="宋体"/>
          <w:b/>
          <w:bCs/>
          <w:sz w:val="24"/>
          <w:szCs w:val="24"/>
        </w:rPr>
        <w:t>二、主动公开政府信息情况</w:t>
      </w:r>
    </w:p>
    <w:tbl>
      <w:tblPr>
        <w:tblStyle w:val="6"/>
        <w:tblW w:w="90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61"/>
        <w:gridCol w:w="2184"/>
        <w:gridCol w:w="2184"/>
        <w:gridCol w:w="2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宋体" w:eastAsia="宋体" w:cs="宋体"/>
                <w:kern w:val="0"/>
                <w:sz w:val="20"/>
                <w:szCs w:val="20"/>
                <w:lang w:val="en-US" w:eastAsia="zh-CN"/>
              </w:rPr>
            </w:pPr>
            <w:r>
              <w:rPr>
                <w:rFonts w:hint="eastAsia" w:ascii="宋体" w:cs="宋体"/>
                <w:kern w:val="0"/>
                <w:sz w:val="20"/>
                <w:szCs w:val="20"/>
                <w:lang w:val="en-US" w:eastAsia="zh-CN"/>
              </w:rPr>
              <w:t>0</w:t>
            </w:r>
          </w:p>
        </w:tc>
        <w:tc>
          <w:tcPr>
            <w:tcW w:w="218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0"/>
                <w:szCs w:val="20"/>
                <w:lang w:val="en-US" w:eastAsia="zh-CN"/>
              </w:rPr>
            </w:pPr>
            <w:r>
              <w:rPr>
                <w:rFonts w:hint="eastAsia" w:ascii="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宋体" w:eastAsia="宋体" w:cs="宋体"/>
                <w:kern w:val="0"/>
                <w:sz w:val="20"/>
                <w:szCs w:val="20"/>
                <w:lang w:val="en-US" w:eastAsia="zh-CN"/>
              </w:rPr>
            </w:pPr>
            <w:r>
              <w:rPr>
                <w:rFonts w:hint="eastAsia" w:ascii="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宋体" w:eastAsia="宋体" w:cs="宋体"/>
                <w:kern w:val="0"/>
                <w:sz w:val="20"/>
                <w:szCs w:val="20"/>
                <w:lang w:val="en-US" w:eastAsia="zh-CN"/>
              </w:rPr>
            </w:pPr>
            <w:r>
              <w:rPr>
                <w:rFonts w:hint="eastAsia" w:ascii="宋体" w:cs="宋体"/>
                <w:kern w:val="0"/>
                <w:sz w:val="20"/>
                <w:szCs w:val="20"/>
                <w:lang w:val="en-US" w:eastAsia="zh-CN"/>
              </w:rPr>
              <w:t>1</w:t>
            </w:r>
          </w:p>
        </w:tc>
        <w:tc>
          <w:tcPr>
            <w:tcW w:w="218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0"/>
                <w:szCs w:val="20"/>
                <w:lang w:val="en-US" w:eastAsia="zh-CN"/>
              </w:rPr>
            </w:pPr>
            <w:r>
              <w:rPr>
                <w:rFonts w:hint="eastAsia" w:ascii="宋体" w:cs="宋体"/>
                <w:kern w:val="0"/>
                <w:sz w:val="20"/>
                <w:szCs w:val="20"/>
                <w:lang w:val="en-US" w:eastAsia="zh-CN"/>
              </w:rPr>
              <w:t>1</w:t>
            </w:r>
          </w:p>
        </w:tc>
        <w:tc>
          <w:tcPr>
            <w:tcW w:w="218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宋体" w:eastAsia="宋体" w:cs="宋体"/>
                <w:kern w:val="0"/>
                <w:sz w:val="20"/>
                <w:szCs w:val="20"/>
                <w:lang w:val="en-US" w:eastAsia="zh-CN"/>
              </w:rPr>
            </w:pPr>
            <w:r>
              <w:rPr>
                <w:rFonts w:hint="eastAsia" w:ascii="宋体" w:cs="宋体"/>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宋体" w:eastAsia="宋体" w:cs="宋体"/>
                <w:kern w:val="0"/>
                <w:sz w:val="20"/>
                <w:szCs w:val="20"/>
                <w:lang w:val="en-US" w:eastAsia="zh-CN"/>
              </w:rPr>
            </w:pPr>
            <w:r>
              <w:rPr>
                <w:rFonts w:hint="eastAsia" w:ascii="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宋体" w:eastAsia="宋体" w:cs="宋体"/>
                <w:kern w:val="0"/>
                <w:sz w:val="20"/>
                <w:szCs w:val="20"/>
                <w:lang w:val="en-US" w:eastAsia="zh-CN"/>
              </w:rPr>
            </w:pPr>
            <w:r>
              <w:rPr>
                <w:rFonts w:hint="eastAsia" w:ascii="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宋体" w:eastAsia="宋体" w:cs="宋体"/>
                <w:kern w:val="0"/>
                <w:sz w:val="20"/>
                <w:szCs w:val="20"/>
                <w:lang w:val="en-US" w:eastAsia="zh-CN"/>
              </w:rPr>
            </w:pPr>
            <w:r>
              <w:rPr>
                <w:rFonts w:hint="eastAsia" w:ascii="宋体" w:cs="宋体"/>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left w:w="108" w:type="dxa"/>
              <w:right w:w="108" w:type="dxa"/>
            </w:tcMar>
            <w:vAlign w:val="center"/>
          </w:tcPr>
          <w:p>
            <w:pPr>
              <w:widowControl/>
              <w:jc w:val="center"/>
              <w:rPr>
                <w:rFonts w:hint="eastAsia" w:ascii="宋体" w:eastAsia="宋体" w:cs="宋体"/>
                <w:kern w:val="0"/>
                <w:sz w:val="20"/>
                <w:szCs w:val="20"/>
                <w:lang w:val="en-US" w:eastAsia="zh-CN"/>
              </w:rPr>
            </w:pPr>
            <w:r>
              <w:rPr>
                <w:rFonts w:hint="eastAsia" w:ascii="宋体" w:cs="宋体"/>
                <w:kern w:val="0"/>
                <w:sz w:val="20"/>
                <w:szCs w:val="20"/>
                <w:lang w:val="en-US" w:eastAsia="zh-CN"/>
              </w:rPr>
              <w:t>0</w:t>
            </w:r>
          </w:p>
        </w:tc>
      </w:tr>
    </w:tbl>
    <w:p>
      <w:pPr>
        <w:numPr>
          <w:ilvl w:val="0"/>
          <w:numId w:val="2"/>
        </w:numPr>
        <w:ind w:left="0" w:firstLine="482" w:firstLineChars="200"/>
        <w:rPr>
          <w:rFonts w:ascii="宋体" w:eastAsia="宋体" w:cs="宋体"/>
          <w:b/>
          <w:bCs/>
          <w:sz w:val="24"/>
          <w:szCs w:val="24"/>
        </w:rPr>
      </w:pPr>
      <w:r>
        <w:rPr>
          <w:rFonts w:hint="eastAsia" w:ascii="宋体" w:eastAsia="宋体" w:cs="宋体"/>
          <w:b/>
          <w:bCs/>
          <w:sz w:val="24"/>
          <w:szCs w:val="24"/>
        </w:rPr>
        <w:t>收到和处理政府信息公开申请情况</w:t>
      </w:r>
    </w:p>
    <w:tbl>
      <w:tblPr>
        <w:tblStyle w:val="6"/>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7"/>
        <w:gridCol w:w="854"/>
        <w:gridCol w:w="2216"/>
        <w:gridCol w:w="683"/>
        <w:gridCol w:w="755"/>
        <w:gridCol w:w="755"/>
        <w:gridCol w:w="925"/>
        <w:gridCol w:w="861"/>
        <w:gridCol w:w="711"/>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jc w:val="center"/>
        </w:trPr>
        <w:tc>
          <w:tcPr>
            <w:tcW w:w="3687"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楷体" w:eastAsia="楷体" w:cs="楷体"/>
                <w:kern w:val="0"/>
                <w:sz w:val="20"/>
                <w:szCs w:val="20"/>
              </w:rPr>
              <w:t>（本列数据的勾稽关系为：第一项加第二项之和，等于第三项加第四项之和）</w:t>
            </w:r>
          </w:p>
        </w:tc>
        <w:tc>
          <w:tcPr>
            <w:tcW w:w="5384"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tc>
        <w:tc>
          <w:tcPr>
            <w:tcW w:w="683" w:type="dxa"/>
            <w:vMerge w:val="restart"/>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0"/>
                <w:szCs w:val="20"/>
              </w:rPr>
            </w:pPr>
            <w:r>
              <w:rPr>
                <w:rFonts w:hint="eastAsia" w:ascii="宋体" w:eastAsia="宋体" w:cs="宋体"/>
                <w:kern w:val="0"/>
                <w:sz w:val="20"/>
                <w:szCs w:val="20"/>
              </w:rPr>
              <w:t>自</w:t>
            </w:r>
          </w:p>
          <w:p>
            <w:pPr>
              <w:widowControl/>
              <w:jc w:val="center"/>
              <w:rPr>
                <w:rFonts w:hint="eastAsia" w:ascii="宋体" w:eastAsia="宋体" w:cs="宋体"/>
                <w:kern w:val="0"/>
                <w:sz w:val="20"/>
                <w:szCs w:val="20"/>
              </w:rPr>
            </w:pPr>
            <w:r>
              <w:rPr>
                <w:rFonts w:hint="eastAsia" w:ascii="宋体" w:eastAsia="宋体" w:cs="宋体"/>
                <w:kern w:val="0"/>
                <w:sz w:val="20"/>
                <w:szCs w:val="20"/>
              </w:rPr>
              <w:t>然</w:t>
            </w:r>
          </w:p>
          <w:p>
            <w:pPr>
              <w:widowControl/>
              <w:jc w:val="center"/>
              <w:rPr>
                <w:rFonts w:ascii="宋体" w:eastAsia="宋体" w:cs="宋体"/>
                <w:kern w:val="0"/>
                <w:sz w:val="24"/>
                <w:szCs w:val="24"/>
              </w:rPr>
            </w:pPr>
            <w:r>
              <w:rPr>
                <w:rFonts w:hint="eastAsia" w:ascii="宋体" w:eastAsia="宋体" w:cs="宋体"/>
                <w:kern w:val="0"/>
                <w:sz w:val="20"/>
                <w:szCs w:val="20"/>
              </w:rPr>
              <w:t>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tc>
        <w:tc>
          <w:tcPr>
            <w:tcW w:w="683" w:type="dxa"/>
            <w:vMerge w:val="continue"/>
            <w:tcBorders>
              <w:top w:val="nil"/>
              <w:left w:val="nil"/>
              <w:bottom w:val="single" w:color="auto" w:sz="8" w:space="0"/>
              <w:right w:val="single" w:color="auto" w:sz="8" w:space="0"/>
            </w:tcBorders>
            <w:vAlign w:val="center"/>
          </w:tcP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社会公益组织</w:t>
            </w:r>
          </w:p>
        </w:tc>
        <w:tc>
          <w:tcPr>
            <w:tcW w:w="861"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其他</w:t>
            </w:r>
          </w:p>
        </w:tc>
        <w:tc>
          <w:tcPr>
            <w:vMerge w:val="continue"/>
            <w:tcBorders>
              <w:top w:val="single" w:color="auto" w:sz="8" w:space="0"/>
              <w:left w:val="nil"/>
              <w:bottom w:val="single" w:color="auto" w:sz="8" w:space="0"/>
              <w:right w:val="single" w:color="auto" w:sz="8"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一、本年新收政府信息公开申请数量</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二、上年结转政府信息公开申请数量</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Cs w:val="24"/>
                <w:lang w:val="en-US" w:eastAsia="zh-CN"/>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tcW w:w="617"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p>
          <w:p>
            <w:pPr>
              <w:widowControl/>
              <w:rPr>
                <w:rFonts w:hint="eastAsia" w:ascii="宋体" w:eastAsia="宋体" w:cs="宋体"/>
                <w:kern w:val="0"/>
                <w:sz w:val="20"/>
                <w:szCs w:val="20"/>
              </w:rPr>
            </w:pPr>
            <w:r>
              <w:rPr>
                <w:rFonts w:hint="eastAsia" w:ascii="宋体" w:eastAsia="宋体" w:cs="宋体"/>
                <w:kern w:val="0"/>
                <w:sz w:val="20"/>
                <w:szCs w:val="20"/>
              </w:rPr>
              <w:t>三、</w:t>
            </w:r>
          </w:p>
          <w:p>
            <w:pPr>
              <w:widowControl/>
              <w:rPr>
                <w:rFonts w:ascii="宋体" w:eastAsia="宋体" w:cs="宋体"/>
                <w:kern w:val="0"/>
                <w:sz w:val="24"/>
                <w:szCs w:val="24"/>
              </w:rPr>
            </w:pPr>
            <w:r>
              <w:rPr>
                <w:rFonts w:hint="eastAsia" w:ascii="宋体" w:eastAsia="宋体" w:cs="宋体"/>
                <w:kern w:val="0"/>
                <w:sz w:val="20"/>
                <w:szCs w:val="20"/>
              </w:rPr>
              <w:t>本年度办理结果</w:t>
            </w:r>
          </w:p>
        </w:tc>
        <w:tc>
          <w:tcPr>
            <w:tcW w:w="3070" w:type="dxa"/>
            <w:gridSpan w:val="2"/>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（一）予以公开</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vMerge w:val="continue"/>
            <w:tcBorders>
              <w:top w:val="nil"/>
              <w:left w:val="single" w:color="auto" w:sz="8" w:space="0"/>
              <w:bottom w:val="single" w:color="auto" w:sz="8" w:space="0"/>
              <w:right w:val="single" w:color="auto" w:sz="8" w:space="0"/>
            </w:tcBorders>
            <w:vAlign w:val="center"/>
          </w:tcPr>
          <w:p/>
        </w:tc>
        <w:tc>
          <w:tcPr>
            <w:tcW w:w="3070" w:type="dxa"/>
            <w:gridSpan w:val="2"/>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（二）部分公开</w:t>
            </w:r>
            <w:r>
              <w:rPr>
                <w:rFonts w:hint="eastAsia" w:ascii="楷体" w:eastAsia="楷体" w:cs="宋体"/>
                <w:kern w:val="0"/>
                <w:sz w:val="20"/>
                <w:szCs w:val="20"/>
              </w:rPr>
              <w:t>（区分处理的，只计这一情形，不计其他情形）</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vMerge w:val="continue"/>
            <w:tcBorders>
              <w:top w:val="nil"/>
              <w:left w:val="single" w:color="auto" w:sz="8" w:space="0"/>
              <w:bottom w:val="single" w:color="auto" w:sz="8" w:space="0"/>
              <w:right w:val="single" w:color="auto" w:sz="8" w:space="0"/>
            </w:tcBorders>
            <w:vAlign w:val="center"/>
          </w:tc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cs="宋体"/>
                <w:kern w:val="0"/>
                <w:sz w:val="20"/>
                <w:szCs w:val="20"/>
              </w:rPr>
              <w:t>（三）不予公开</w:t>
            </w: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cs="宋体"/>
                <w:kern w:val="0"/>
                <w:sz w:val="24"/>
                <w:szCs w:val="24"/>
              </w:rPr>
            </w:pPr>
            <w:r>
              <w:rPr>
                <w:rFonts w:hint="eastAsia" w:ascii="宋体" w:cs="宋体"/>
                <w:kern w:val="0"/>
                <w:sz w:val="20"/>
                <w:szCs w:val="20"/>
              </w:rPr>
              <w:t>1.属于国家秘密</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cs="宋体"/>
                <w:kern w:val="0"/>
                <w:sz w:val="24"/>
                <w:szCs w:val="24"/>
              </w:rPr>
            </w:pPr>
            <w:r>
              <w:rPr>
                <w:rFonts w:hint="eastAsia" w:ascii="宋体" w:cs="宋体"/>
                <w:kern w:val="0"/>
                <w:sz w:val="20"/>
                <w:szCs w:val="20"/>
              </w:rPr>
              <w:t>2.其他法律行政法规禁止公开</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cs="宋体"/>
                <w:kern w:val="0"/>
                <w:sz w:val="24"/>
                <w:szCs w:val="24"/>
              </w:rPr>
            </w:pPr>
            <w:r>
              <w:rPr>
                <w:rFonts w:hint="eastAsia" w:ascii="宋体" w:cs="宋体"/>
                <w:kern w:val="0"/>
                <w:sz w:val="20"/>
                <w:szCs w:val="20"/>
              </w:rPr>
              <w:t>3.危及“三安全一稳定”</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cs="宋体"/>
                <w:kern w:val="0"/>
                <w:sz w:val="24"/>
                <w:szCs w:val="24"/>
              </w:rPr>
            </w:pPr>
            <w:r>
              <w:rPr>
                <w:rFonts w:hint="eastAsia" w:ascii="宋体" w:cs="宋体"/>
                <w:kern w:val="0"/>
                <w:sz w:val="20"/>
                <w:szCs w:val="20"/>
              </w:rPr>
              <w:t>4.保护第三方合法权益</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cs="宋体"/>
                <w:kern w:val="0"/>
                <w:sz w:val="24"/>
                <w:szCs w:val="24"/>
              </w:rPr>
            </w:pPr>
            <w:r>
              <w:rPr>
                <w:rFonts w:hint="eastAsia" w:ascii="宋体" w:cs="宋体"/>
                <w:kern w:val="0"/>
                <w:sz w:val="20"/>
                <w:szCs w:val="20"/>
              </w:rPr>
              <w:t>5.属于三类内部事务信息</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cs="宋体"/>
                <w:kern w:val="0"/>
                <w:sz w:val="24"/>
                <w:szCs w:val="24"/>
              </w:rPr>
            </w:pPr>
            <w:r>
              <w:rPr>
                <w:rFonts w:hint="eastAsia" w:ascii="宋体" w:cs="宋体"/>
                <w:kern w:val="0"/>
                <w:sz w:val="20"/>
                <w:szCs w:val="20"/>
              </w:rPr>
              <w:t>6.属于四类过程性信息</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cs="宋体"/>
                <w:kern w:val="0"/>
                <w:sz w:val="24"/>
                <w:szCs w:val="24"/>
              </w:rPr>
            </w:pPr>
            <w:r>
              <w:rPr>
                <w:rFonts w:hint="eastAsia" w:ascii="宋体" w:cs="宋体"/>
                <w:kern w:val="0"/>
                <w:sz w:val="20"/>
                <w:szCs w:val="20"/>
              </w:rPr>
              <w:t>7.属于行政执法案卷</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cs="宋体"/>
                <w:kern w:val="0"/>
                <w:sz w:val="24"/>
                <w:szCs w:val="24"/>
              </w:rPr>
            </w:pPr>
            <w:r>
              <w:rPr>
                <w:rFonts w:hint="eastAsia" w:ascii="宋体" w:cs="宋体"/>
                <w:kern w:val="0"/>
                <w:sz w:val="20"/>
                <w:szCs w:val="20"/>
              </w:rPr>
              <w:t>8.属于行政查询事项</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vMerge w:val="continue"/>
            <w:tcBorders>
              <w:top w:val="nil"/>
              <w:left w:val="single" w:color="auto" w:sz="8" w:space="0"/>
              <w:bottom w:val="single" w:color="auto" w:sz="8" w:space="0"/>
              <w:right w:val="single" w:color="auto" w:sz="8" w:space="0"/>
            </w:tcBorders>
            <w:vAlign w:val="center"/>
          </w:tc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（四）无法提供</w:t>
            </w: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1.本机关不掌握相关政府信息</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2.没有现成信息需要另行制作</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3.补正后申请内容仍不明确</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vMerge w:val="continue"/>
            <w:tcBorders>
              <w:top w:val="nil"/>
              <w:left w:val="single" w:color="auto" w:sz="8" w:space="0"/>
              <w:bottom w:val="single" w:color="auto" w:sz="8" w:space="0"/>
              <w:right w:val="single" w:color="auto" w:sz="8" w:space="0"/>
            </w:tcBorders>
            <w:vAlign w:val="center"/>
          </w:tc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（五）不予处理</w:t>
            </w: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1.信访举报投诉类申请</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7" w:hRule="atLeast"/>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2.重复申请</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3.要求提供公开出版物</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4.无正当理由大量反复申请</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4" w:hRule="atLeast"/>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5.要求行政机关确认或重新出具已获取信息</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jc w:val="center"/>
        </w:trPr>
        <w:tc>
          <w:tcPr>
            <w:vMerge w:val="continue"/>
            <w:tcBorders>
              <w:top w:val="nil"/>
              <w:left w:val="single" w:color="auto" w:sz="8" w:space="0"/>
              <w:bottom w:val="single" w:color="auto" w:sz="8" w:space="0"/>
              <w:right w:val="single" w:color="auto" w:sz="8" w:space="0"/>
            </w:tcBorders>
            <w:vAlign w:val="center"/>
          </w:tcPr>
          <w:p/>
        </w:tc>
        <w:tc>
          <w:tcPr>
            <w:tcW w:w="854" w:type="dxa"/>
            <w:vMerge w:val="restart"/>
            <w:tcBorders>
              <w:top w:val="nil"/>
              <w:left w:val="nil"/>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（六）其他处理</w:t>
            </w: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0"/>
                <w:szCs w:val="20"/>
              </w:rPr>
            </w:pPr>
            <w:r>
              <w:rPr>
                <w:rFonts w:hint="eastAsia" w:ascii="宋体" w:eastAsia="宋体" w:cs="宋体"/>
                <w:kern w:val="0"/>
                <w:sz w:val="20"/>
                <w:szCs w:val="20"/>
              </w:rPr>
              <w:t>1.申请人无正当理由逾期不补正、行政机关不再处理其政府信息公开申请</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jc w:val="center"/>
        </w:trPr>
        <w:tc>
          <w:tcPr>
            <w:vMerge w:val="continue"/>
            <w:tcBorders>
              <w:top w:val="nil"/>
              <w:left w:val="single" w:color="auto" w:sz="8" w:space="0"/>
              <w:bottom w:val="single" w:color="auto" w:sz="8" w:space="0"/>
              <w:right w:val="single" w:color="auto" w:sz="8" w:space="0"/>
            </w:tcBorders>
            <w:vAlign w:val="center"/>
          </w:tcPr>
          <w:p/>
        </w:tc>
        <w:tc>
          <w:tcPr>
            <w:tcW w:w="854" w:type="dxa"/>
            <w:vMerge w:val="continue"/>
            <w:tcBorders>
              <w:left w:val="nil"/>
              <w:right w:val="single" w:color="auto" w:sz="8" w:space="0"/>
            </w:tcBorders>
            <w:tcMar>
              <w:left w:w="108" w:type="dxa"/>
              <w:right w:w="108" w:type="dxa"/>
            </w:tcMar>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0"/>
                <w:szCs w:val="20"/>
              </w:rPr>
            </w:pPr>
            <w:r>
              <w:rPr>
                <w:rFonts w:hint="eastAsia" w:ascii="宋体" w:eastAsia="宋体" w:cs="宋体"/>
                <w:kern w:val="0"/>
                <w:sz w:val="20"/>
                <w:szCs w:val="20"/>
              </w:rPr>
              <w:t>2.申请人逾期未按收费通知要求缴纳费用、行政机关不再处理其政府信息公开申请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jc w:val="center"/>
        </w:trPr>
        <w:tc>
          <w:tcPr>
            <w:vMerge w:val="continue"/>
            <w:tcBorders>
              <w:top w:val="nil"/>
              <w:left w:val="single" w:color="auto" w:sz="8" w:space="0"/>
              <w:bottom w:val="single" w:color="auto" w:sz="8" w:space="0"/>
              <w:right w:val="single" w:color="auto" w:sz="8" w:space="0"/>
            </w:tcBorders>
            <w:vAlign w:val="center"/>
          </w:tcPr>
          <w:p/>
        </w:tc>
        <w:tc>
          <w:tcPr>
            <w:tcW w:w="854" w:type="dxa"/>
            <w:vMerge w:val="continue"/>
            <w:tcBorders>
              <w:left w:val="nil"/>
              <w:bottom w:val="single" w:color="auto" w:sz="8" w:space="0"/>
              <w:right w:val="single" w:color="auto" w:sz="8" w:space="0"/>
            </w:tcBorders>
            <w:tcMar>
              <w:left w:w="108" w:type="dxa"/>
              <w:right w:w="108" w:type="dxa"/>
            </w:tcMar>
            <w:vAlign w:val="center"/>
          </w:tcPr>
          <w:p/>
        </w:tc>
        <w:tc>
          <w:tcPr>
            <w:tcW w:w="2216" w:type="dxa"/>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0"/>
                <w:szCs w:val="20"/>
              </w:rPr>
            </w:pPr>
            <w:r>
              <w:rPr>
                <w:rFonts w:hint="eastAsia" w:ascii="宋体" w:eastAsia="宋体" w:cs="宋体"/>
                <w:kern w:val="0"/>
                <w:sz w:val="20"/>
                <w:szCs w:val="20"/>
              </w:rPr>
              <w:t>3.其他</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vMerge w:val="continue"/>
            <w:tcBorders>
              <w:top w:val="nil"/>
              <w:left w:val="single" w:color="auto" w:sz="8" w:space="0"/>
              <w:bottom w:val="single" w:color="auto" w:sz="8" w:space="0"/>
              <w:right w:val="single" w:color="auto" w:sz="8" w:space="0"/>
            </w:tcBorders>
            <w:vAlign w:val="center"/>
          </w:tcPr>
          <w:p/>
        </w:tc>
        <w:tc>
          <w:tcPr>
            <w:tcW w:w="3070" w:type="dxa"/>
            <w:gridSpan w:val="2"/>
            <w:tcBorders>
              <w:top w:val="nil"/>
              <w:left w:val="nil"/>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（七）总计</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0" w:hRule="atLeast"/>
          <w:jc w:val="center"/>
        </w:trPr>
        <w:tc>
          <w:tcPr>
            <w:tcW w:w="368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四、结转下年度继续办理</w:t>
            </w:r>
          </w:p>
        </w:tc>
        <w:tc>
          <w:tcPr>
            <w:tcW w:w="683"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1"/>
                <w:szCs w:val="24"/>
                <w:lang w:val="en-US" w:eastAsia="zh-CN" w:bidi="ar-SA"/>
              </w:rPr>
            </w:pPr>
            <w:r>
              <w:rPr>
                <w:rFonts w:hint="eastAsia" w:ascii="宋体" w:cs="宋体"/>
                <w:kern w:val="0"/>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92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86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hAnsi="Calibri" w:eastAsia="宋体" w:cs="宋体"/>
                <w:kern w:val="0"/>
                <w:sz w:val="24"/>
                <w:szCs w:val="24"/>
                <w:lang w:val="en-US" w:eastAsia="zh-CN" w:bidi="ar-SA"/>
              </w:rPr>
            </w:pPr>
            <w:r>
              <w:rPr>
                <w:rFonts w:hint="eastAsia" w:ascii="宋体" w:cs="宋体"/>
                <w:kern w:val="0"/>
                <w:sz w:val="24"/>
                <w:szCs w:val="24"/>
                <w:lang w:val="en-US" w:eastAsia="zh-CN"/>
              </w:rPr>
              <w:t>0</w:t>
            </w:r>
          </w:p>
        </w:tc>
      </w:tr>
    </w:tbl>
    <w:p>
      <w:pPr>
        <w:numPr>
          <w:ilvl w:val="0"/>
          <w:numId w:val="2"/>
        </w:numPr>
        <w:ind w:left="0" w:firstLine="482" w:firstLineChars="200"/>
        <w:rPr>
          <w:rFonts w:ascii="宋体" w:eastAsia="宋体" w:cs="宋体"/>
          <w:b/>
          <w:bCs/>
          <w:sz w:val="24"/>
          <w:szCs w:val="24"/>
        </w:rPr>
      </w:pPr>
      <w:r>
        <w:rPr>
          <w:rFonts w:hint="eastAsia" w:ascii="宋体" w:eastAsia="宋体" w:cs="宋体"/>
          <w:b/>
          <w:bCs/>
          <w:sz w:val="24"/>
          <w:szCs w:val="24"/>
        </w:rPr>
        <w:t>政府信息公开行政复议、行政诉讼情况</w:t>
      </w:r>
    </w:p>
    <w:tbl>
      <w:tblPr>
        <w:tblStyle w:val="6"/>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vMerge w:val="continue"/>
            <w:tcBorders>
              <w:top w:val="single" w:color="auto" w:sz="8" w:space="0"/>
              <w:left w:val="nil"/>
              <w:bottom w:val="single" w:color="auto" w:sz="8" w:space="0"/>
              <w:right w:val="single" w:color="auto" w:sz="8" w:space="0"/>
            </w:tcBorders>
            <w:vAlign w:val="center"/>
          </w:tcPr>
          <w:p/>
        </w:tc>
        <w:tc>
          <w:tcPr>
            <w:vMerge w:val="continue"/>
            <w:tcBorders>
              <w:top w:val="single" w:color="auto" w:sz="8" w:space="0"/>
              <w:left w:val="nil"/>
              <w:bottom w:val="single" w:color="auto" w:sz="8" w:space="0"/>
              <w:right w:val="single" w:color="auto" w:sz="8" w:space="0"/>
            </w:tcBorders>
            <w:vAlign w:val="center"/>
          </w:tcPr>
          <w:p/>
        </w:tc>
        <w:tc>
          <w:tcPr>
            <w:vMerge w:val="continue"/>
            <w:tcBorders>
              <w:top w:val="single" w:color="auto" w:sz="8" w:space="0"/>
              <w:left w:val="nil"/>
              <w:bottom w:val="single" w:color="auto" w:sz="8" w:space="0"/>
              <w:right w:val="single" w:color="auto" w:sz="8" w:space="0"/>
            </w:tcBorders>
            <w:vAlign w:val="center"/>
          </w:tcPr>
          <w:p/>
        </w:tc>
        <w:tc>
          <w:tcPr>
            <w:tcW w:w="550"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0"/>
                <w:szCs w:val="20"/>
                <w:lang w:val="en-US" w:eastAsia="zh-CN"/>
              </w:rPr>
            </w:pPr>
            <w:r>
              <w:rPr>
                <w:rFonts w:hint="eastAsia" w:ascii="宋体" w:cs="宋体"/>
                <w:kern w:val="0"/>
                <w:sz w:val="20"/>
                <w:szCs w:val="20"/>
                <w:lang w:val="en-US" w:eastAsia="zh-CN"/>
              </w:rPr>
              <w:t>0</w:t>
            </w:r>
          </w:p>
        </w:tc>
      </w:tr>
    </w:tbl>
    <w:p>
      <w:pPr>
        <w:ind w:firstLine="480" w:firstLineChars="200"/>
        <w:rPr>
          <w:rFonts w:ascii="宋体" w:eastAsia="宋体" w:cs="宋体"/>
          <w:sz w:val="24"/>
          <w:szCs w:val="24"/>
        </w:rPr>
      </w:pPr>
      <w:r>
        <w:rPr>
          <w:rFonts w:hint="eastAsia" w:ascii="宋体" w:eastAsia="宋体" w:cs="宋体"/>
          <w:sz w:val="24"/>
          <w:szCs w:val="24"/>
        </w:rPr>
        <w:t>五、</w:t>
      </w:r>
      <w:r>
        <w:rPr>
          <w:rFonts w:hint="eastAsia" w:ascii="宋体" w:eastAsia="宋体" w:cs="宋体"/>
          <w:b/>
          <w:bCs/>
          <w:sz w:val="24"/>
          <w:szCs w:val="24"/>
        </w:rPr>
        <w:t>存在的主要问题及改进情况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200" w:right="0" w:rightChars="0"/>
        <w:jc w:val="left"/>
        <w:rPr>
          <w:rFonts w:hint="eastAsia" w:ascii="宋体" w:eastAsia="宋体" w:cs="宋体"/>
          <w:sz w:val="24"/>
          <w:szCs w:val="24"/>
          <w:lang w:val="en-US" w:eastAsia="zh-CN"/>
        </w:rPr>
      </w:pPr>
      <w:r>
        <w:rPr>
          <w:rFonts w:hint="eastAsia" w:ascii="宋体" w:hAnsi="宋体" w:eastAsia="宋体" w:cs="宋体"/>
          <w:b w:val="0"/>
          <w:bCs w:val="0"/>
          <w:color w:val="333333"/>
          <w:kern w:val="0"/>
          <w:sz w:val="24"/>
          <w:szCs w:val="24"/>
          <w:lang w:val="en-US" w:eastAsia="zh-CN" w:bidi="ar"/>
        </w:rPr>
        <w:t>（</w:t>
      </w:r>
      <w:r>
        <w:rPr>
          <w:rFonts w:hint="eastAsia" w:ascii="宋体" w:eastAsia="宋体" w:cs="宋体"/>
          <w:sz w:val="24"/>
          <w:szCs w:val="24"/>
          <w:lang w:val="en-US" w:eastAsia="zh-CN"/>
        </w:rPr>
        <w:t>一）存在的主要问题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200" w:right="0" w:rightChars="0"/>
        <w:jc w:val="left"/>
        <w:rPr>
          <w:rFonts w:hint="eastAsia" w:ascii="宋体" w:eastAsia="宋体" w:cs="宋体"/>
          <w:sz w:val="24"/>
          <w:szCs w:val="24"/>
          <w:lang w:val="en-US" w:eastAsia="zh-CN"/>
        </w:rPr>
      </w:pPr>
      <w:r>
        <w:rPr>
          <w:rFonts w:hint="eastAsia" w:ascii="宋体" w:eastAsia="宋体" w:cs="宋体"/>
          <w:sz w:val="24"/>
          <w:szCs w:val="24"/>
          <w:lang w:val="en-US" w:eastAsia="zh-CN"/>
        </w:rPr>
        <w:t>1、</w:t>
      </w:r>
      <w:r>
        <w:rPr>
          <w:rFonts w:hint="eastAsia" w:ascii="宋体" w:cs="宋体"/>
          <w:sz w:val="24"/>
          <w:szCs w:val="24"/>
          <w:lang w:val="en-US" w:eastAsia="zh-CN"/>
        </w:rPr>
        <w:t>政府</w:t>
      </w:r>
      <w:r>
        <w:rPr>
          <w:rFonts w:hint="eastAsia" w:ascii="宋体" w:eastAsia="宋体" w:cs="宋体"/>
          <w:sz w:val="24"/>
          <w:szCs w:val="24"/>
          <w:lang w:val="en-US" w:eastAsia="zh-CN"/>
        </w:rPr>
        <w:t>信息公开的全面性、及时性有待提升；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200" w:right="0" w:rightChars="0"/>
        <w:jc w:val="left"/>
        <w:rPr>
          <w:rFonts w:hint="eastAsia" w:ascii="宋体" w:eastAsia="宋体" w:cs="宋体"/>
          <w:sz w:val="24"/>
          <w:szCs w:val="24"/>
          <w:lang w:val="en-US" w:eastAsia="zh-CN"/>
        </w:rPr>
      </w:pPr>
      <w:r>
        <w:rPr>
          <w:rFonts w:hint="eastAsia" w:ascii="宋体" w:eastAsia="宋体" w:cs="宋体"/>
          <w:sz w:val="24"/>
          <w:szCs w:val="24"/>
          <w:lang w:val="en-US" w:eastAsia="zh-CN"/>
        </w:rPr>
        <w:t>2、政府信息公开宣传力度不够，公众参与度不够高</w:t>
      </w:r>
      <w:r>
        <w:rPr>
          <w:rFonts w:hint="eastAsia" w:ascii="宋体" w:cs="宋体"/>
          <w:sz w:val="24"/>
          <w:szCs w:val="24"/>
          <w:lang w:val="en-US"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Chars="200" w:right="0" w:rightChars="0"/>
        <w:jc w:val="left"/>
        <w:rPr>
          <w:rFonts w:hint="eastAsia" w:ascii="宋体" w:eastAsia="宋体" w:cs="宋体"/>
          <w:sz w:val="24"/>
          <w:szCs w:val="24"/>
          <w:lang w:val="en-US" w:eastAsia="zh-CN"/>
        </w:rPr>
      </w:pPr>
      <w:r>
        <w:rPr>
          <w:rFonts w:hint="eastAsia" w:ascii="宋体" w:eastAsia="宋体" w:cs="宋体"/>
          <w:sz w:val="24"/>
          <w:szCs w:val="24"/>
          <w:lang w:val="en-US" w:eastAsia="zh-CN"/>
        </w:rPr>
        <w:t>（二）改进措施</w:t>
      </w:r>
    </w:p>
    <w:p>
      <w:pPr>
        <w:ind w:firstLine="480" w:firstLineChars="200"/>
        <w:rPr>
          <w:rFonts w:hint="eastAsia" w:ascii="宋体" w:eastAsia="宋体" w:cs="宋体"/>
          <w:sz w:val="24"/>
          <w:szCs w:val="24"/>
          <w:lang w:val="en-US" w:eastAsia="zh-CN"/>
        </w:rPr>
      </w:pPr>
      <w:r>
        <w:rPr>
          <w:rFonts w:hint="eastAsia" w:ascii="宋体" w:cs="宋体"/>
          <w:sz w:val="24"/>
          <w:szCs w:val="24"/>
          <w:lang w:val="en-US" w:eastAsia="zh-CN"/>
        </w:rPr>
        <w:t>1、</w:t>
      </w:r>
      <w:r>
        <w:rPr>
          <w:rFonts w:hint="eastAsia" w:ascii="宋体" w:eastAsia="宋体" w:cs="宋体"/>
          <w:sz w:val="24"/>
          <w:szCs w:val="24"/>
          <w:lang w:val="en-US" w:eastAsia="zh-CN"/>
        </w:rPr>
        <w:t>加强</w:t>
      </w:r>
      <w:r>
        <w:rPr>
          <w:rFonts w:hint="eastAsia" w:ascii="宋体" w:cs="宋体"/>
          <w:sz w:val="24"/>
          <w:szCs w:val="24"/>
          <w:lang w:val="en-US" w:eastAsia="zh-CN"/>
        </w:rPr>
        <w:t>政府信息</w:t>
      </w:r>
      <w:r>
        <w:rPr>
          <w:rFonts w:hint="eastAsia" w:ascii="宋体" w:eastAsia="宋体" w:cs="宋体"/>
          <w:sz w:val="24"/>
          <w:szCs w:val="24"/>
          <w:lang w:val="en-US" w:eastAsia="zh-CN"/>
        </w:rPr>
        <w:t>公开平台建设，及时更新网站信息，加强网络信息安全。进一步扩大公开范围，充实公开内容。在确保不泄密的情况下，最大限度公开政府信息，特别是群众关注的民生问题</w:t>
      </w:r>
      <w:r>
        <w:rPr>
          <w:rFonts w:hint="eastAsia" w:ascii="宋体" w:cs="宋体"/>
          <w:sz w:val="24"/>
          <w:szCs w:val="24"/>
          <w:lang w:val="en-US"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firstLine="420" w:firstLineChars="175"/>
        <w:jc w:val="left"/>
        <w:rPr>
          <w:rFonts w:hint="default" w:ascii="宋体" w:eastAsia="宋体" w:cs="宋体"/>
          <w:sz w:val="24"/>
          <w:szCs w:val="24"/>
          <w:lang w:val="en-US" w:eastAsia="zh-CN"/>
        </w:rPr>
      </w:pPr>
      <w:r>
        <w:rPr>
          <w:rFonts w:hint="eastAsia" w:ascii="宋体" w:cs="宋体"/>
          <w:sz w:val="24"/>
          <w:szCs w:val="24"/>
          <w:lang w:val="en-US" w:eastAsia="zh-CN"/>
        </w:rPr>
        <w:t>2</w:t>
      </w:r>
      <w:r>
        <w:rPr>
          <w:rFonts w:hint="eastAsia" w:ascii="宋体" w:eastAsia="宋体" w:cs="宋体"/>
          <w:sz w:val="24"/>
          <w:szCs w:val="24"/>
          <w:lang w:val="en-US" w:eastAsia="zh-CN"/>
        </w:rPr>
        <w:t>.加大宣传力度，</w:t>
      </w:r>
      <w:r>
        <w:rPr>
          <w:rFonts w:hint="eastAsia" w:ascii="宋体" w:cs="宋体"/>
          <w:sz w:val="24"/>
          <w:szCs w:val="24"/>
          <w:lang w:val="en-US" w:eastAsia="zh-CN"/>
        </w:rPr>
        <w:t>不断</w:t>
      </w:r>
      <w:r>
        <w:rPr>
          <w:rFonts w:hint="eastAsia" w:ascii="宋体" w:eastAsia="宋体" w:cs="宋体"/>
          <w:sz w:val="24"/>
          <w:szCs w:val="24"/>
          <w:lang w:val="en-US" w:eastAsia="zh-CN"/>
        </w:rPr>
        <w:t>提升政务公开工作质量。深入开展调查研究、积极拓宽信息渠道，提炼一批具有较高参考价值的政务信息</w:t>
      </w:r>
      <w:r>
        <w:rPr>
          <w:rFonts w:hint="eastAsia" w:ascii="宋体" w:cs="宋体"/>
          <w:sz w:val="24"/>
          <w:szCs w:val="24"/>
          <w:lang w:val="en-US" w:eastAsia="zh-CN"/>
        </w:rPr>
        <w:t>，</w:t>
      </w:r>
      <w:bookmarkStart w:id="0" w:name="_GoBack"/>
      <w:bookmarkEnd w:id="0"/>
      <w:r>
        <w:rPr>
          <w:rFonts w:hint="eastAsia" w:ascii="宋体" w:eastAsia="宋体" w:cs="宋体"/>
          <w:sz w:val="24"/>
          <w:szCs w:val="24"/>
          <w:lang w:val="en-US" w:eastAsia="zh-CN"/>
        </w:rPr>
        <w:t>主动接受群众监督，提升公众的知晓度和参与度。</w:t>
      </w:r>
    </w:p>
    <w:p>
      <w:pPr>
        <w:ind w:firstLine="482" w:firstLineChars="200"/>
        <w:rPr>
          <w:rFonts w:ascii="宋体" w:eastAsia="宋体" w:cs="宋体"/>
          <w:b/>
          <w:bCs/>
          <w:sz w:val="24"/>
          <w:szCs w:val="24"/>
        </w:rPr>
      </w:pPr>
      <w:r>
        <w:rPr>
          <w:rFonts w:hint="eastAsia" w:ascii="宋体" w:eastAsia="宋体" w:cs="宋体"/>
          <w:b/>
          <w:bCs/>
          <w:sz w:val="24"/>
          <w:szCs w:val="24"/>
        </w:rPr>
        <w:t>六、其他需要报告的事项</w:t>
      </w:r>
    </w:p>
    <w:p>
      <w:pPr>
        <w:ind w:firstLine="480" w:firstLineChars="200"/>
        <w:rPr>
          <w:rFonts w:hint="eastAsia" w:ascii="宋体" w:eastAsia="宋体" w:cs="宋体"/>
          <w:sz w:val="24"/>
          <w:szCs w:val="24"/>
          <w:lang w:eastAsia="zh-CN"/>
        </w:rPr>
      </w:pPr>
      <w:r>
        <w:rPr>
          <w:rFonts w:hint="eastAsia" w:ascii="宋体" w:cs="宋体"/>
          <w:sz w:val="24"/>
          <w:szCs w:val="24"/>
          <w:lang w:eastAsia="zh-CN"/>
        </w:rPr>
        <w:t>无</w:t>
      </w:r>
    </w:p>
    <w:sectPr>
      <w:footerReference r:id="rId3" w:type="default"/>
      <w:pgSz w:w="11906" w:h="16838"/>
      <w:pgMar w:top="1440"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1220A"/>
    <w:multiLevelType w:val="singleLevel"/>
    <w:tmpl w:val="0451220A"/>
    <w:lvl w:ilvl="0" w:tentative="0">
      <w:start w:val="1"/>
      <w:numFmt w:val="chineseCounting"/>
      <w:suff w:val="nothing"/>
      <w:lvlText w:val="%1、"/>
      <w:lvlJc w:val="left"/>
      <w:rPr>
        <w:rFonts w:hint="eastAsia"/>
      </w:rPr>
    </w:lvl>
  </w:abstractNum>
  <w:abstractNum w:abstractNumId="1">
    <w:nsid w:val="704075A3"/>
    <w:multiLevelType w:val="singleLevel"/>
    <w:tmpl w:val="704075A3"/>
    <w:lvl w:ilvl="0" w:tentative="0">
      <w:start w:val="3"/>
      <w:numFmt w:val="chineseCounting"/>
      <w:suff w:val="nothing"/>
      <w:lvlText w:val="%1、"/>
      <w:lvlJc w:val="left"/>
      <w:pPr>
        <w:tabs>
          <w:tab w:val="left" w:pos="0"/>
        </w:tabs>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compatSetting w:name="compatibilityMode" w:uri="http://schemas.microsoft.com/office/word" w:val="14"/>
  </w:compat>
  <w:rsids>
    <w:rsidRoot w:val="00000000"/>
    <w:rsid w:val="07725C16"/>
    <w:rsid w:val="15601797"/>
    <w:rsid w:val="2AAF6297"/>
    <w:rsid w:val="2D91108D"/>
    <w:rsid w:val="49B01E70"/>
    <w:rsid w:val="532911DD"/>
    <w:rsid w:val="58D13747"/>
    <w:rsid w:val="71F03E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3</Pages>
  <Words>1022</Words>
  <Characters>1044</Characters>
  <Lines>383</Lines>
  <Paragraphs>97</Paragraphs>
  <TotalTime>4</TotalTime>
  <ScaleCrop>false</ScaleCrop>
  <LinksUpToDate>false</LinksUpToDate>
  <CharactersWithSpaces>1046</CharactersWithSpaces>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高新</cp:lastModifiedBy>
  <cp:lastPrinted>2022-01-18T08:26:39Z</cp:lastPrinted>
  <dcterms:modified xsi:type="dcterms:W3CDTF">2022-01-18T08:40:23Z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97FEFCB10DA14C8C9B7E747115EE5E50</vt:lpwstr>
  </property>
</Properties>
</file>