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C382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《</w:t>
      </w:r>
      <w:bookmarkStart w:id="6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二道区贯彻落实“走遍长春·情暖春城”部署</w:t>
      </w:r>
    </w:p>
    <w:p w14:paraId="14294E6F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集中开展消除城市环境“脏乱差”攻坚行动方案》</w:t>
      </w:r>
      <w:bookmarkEnd w:id="6"/>
    </w:p>
    <w:p w14:paraId="63E2D1FE">
      <w:pPr>
        <w:pStyle w:val="2"/>
      </w:pPr>
    </w:p>
    <w:p w14:paraId="52637437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为认真贯彻落实市委“走遍长春·情暖春城”行动部署要求，在2025年《关于深化“走遍长春”行动工作实施方案》开展的基础上，结合《长春市贯彻落实“走遍长春·情暖春城”部署，集中开展消除城市环境“脏乱差”攻坚专项行动方案》要求，在全区集中开展消除“脏乱差”攻坚专项行动。</w:t>
      </w:r>
    </w:p>
    <w:p w14:paraId="5F780DA5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一、工作目标</w:t>
      </w:r>
    </w:p>
    <w:p w14:paraId="474B976F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坚持问题导向，对当前城市环境中存在的“脏乱差”显性问题再聚焦，对城市环境精细化管理责任再落实，重点围绕住宅小区（含棚户区）、市容环境、园林绿化、公共设施（含路灯、排水、公交站、交通设施及架空线缆）、水环境和城市安全等6类显性问题比较集中的区域进行集中攻坚治理，彻底消除“脏乱差”，打造干净、整洁、规范、有序的城市人居环境。</w:t>
      </w:r>
    </w:p>
    <w:p w14:paraId="573E9983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二、实施范围</w:t>
      </w:r>
    </w:p>
    <w:p w14:paraId="59ACA828">
      <w:pPr>
        <w:spacing w:line="600" w:lineRule="exac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</w:t>
      </w:r>
      <w:bookmarkStart w:id="0" w:name="OLE_LINK5"/>
      <w:bookmarkStart w:id="1" w:name="OLE_LINK6"/>
      <w:r>
        <w:rPr>
          <w:rFonts w:ascii="Times New Roman" w:hAnsi="Times New Roman"/>
          <w:szCs w:val="32"/>
        </w:rPr>
        <w:t xml:space="preserve"> 八街一镇全面覆盖</w:t>
      </w:r>
      <w:bookmarkEnd w:id="0"/>
      <w:bookmarkEnd w:id="1"/>
      <w:r>
        <w:rPr>
          <w:rFonts w:ascii="Times New Roman" w:hAnsi="Times New Roman"/>
          <w:szCs w:val="32"/>
        </w:rPr>
        <w:t>。</w:t>
      </w:r>
    </w:p>
    <w:p w14:paraId="6F2D1F21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三、时间安排</w:t>
      </w:r>
    </w:p>
    <w:p w14:paraId="04EB6B83">
      <w:pPr>
        <w:spacing w:line="60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bCs/>
          <w:szCs w:val="32"/>
        </w:rPr>
        <w:t>第一阶段（集中攻坚阶段）：</w:t>
      </w:r>
      <w:r>
        <w:rPr>
          <w:rFonts w:ascii="Times New Roman" w:hAnsi="Times New Roman"/>
          <w:szCs w:val="32"/>
        </w:rPr>
        <w:t>从8月15日开始，到11月15日结束，三个月时间。</w:t>
      </w:r>
    </w:p>
    <w:p w14:paraId="38EB7307">
      <w:pPr>
        <w:spacing w:line="60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bCs/>
          <w:szCs w:val="32"/>
        </w:rPr>
        <w:t>第二阶段（长效治理阶段）：</w:t>
      </w:r>
      <w:r>
        <w:rPr>
          <w:rFonts w:ascii="Times New Roman" w:hAnsi="Times New Roman"/>
          <w:szCs w:val="32"/>
        </w:rPr>
        <w:t>从11月16日起转为长期开展。</w:t>
      </w:r>
    </w:p>
    <w:p w14:paraId="66719610">
      <w:pPr>
        <w:tabs>
          <w:tab w:val="center" w:pos="4572"/>
        </w:tabs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四、工作任务及分工</w:t>
      </w:r>
      <w:r>
        <w:rPr>
          <w:rFonts w:ascii="Times New Roman" w:hAnsi="Times New Roman" w:eastAsia="黑体"/>
          <w:szCs w:val="32"/>
        </w:rPr>
        <w:tab/>
      </w:r>
    </w:p>
    <w:p w14:paraId="3F0551D3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本次消除城市环境“脏乱差”集中攻坚行动我区重点整治6方面39类问题，以整治清理类问题为主，修理类问题为辅，治理类问题整治按年初工作安排正常推进。 </w:t>
      </w:r>
    </w:p>
    <w:p w14:paraId="25981852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（一）发现解决住宅小区（含棚户区）方面问题（牵头部门：区住建局、区城管局）</w:t>
      </w:r>
    </w:p>
    <w:p w14:paraId="4B960ED8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1.针对生活垃圾落地滞留、装修垃圾收运不及时、杂物超标等现象，加大清理力度，建立定时清运机制，确保小区环境整洁。</w:t>
      </w:r>
      <w:r>
        <w:rPr>
          <w:rFonts w:ascii="Times New Roman" w:hAnsi="Times New Roman" w:eastAsia="楷体_GB2312"/>
          <w:szCs w:val="32"/>
        </w:rPr>
        <w:t>（公共区域：区城管局负责，有物业小区：区住建局、属地街镇负责，无物业小区：属地街镇负责）</w:t>
      </w:r>
    </w:p>
    <w:p w14:paraId="60AB1513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2.全面清理堆放物、占道物、悬挂物，畅通小区道路和公共空间。</w:t>
      </w:r>
      <w:r>
        <w:rPr>
          <w:rFonts w:ascii="Times New Roman" w:hAnsi="Times New Roman" w:eastAsia="楷体_GB2312"/>
          <w:szCs w:val="32"/>
        </w:rPr>
        <w:t>（属地街镇负责）</w:t>
      </w:r>
    </w:p>
    <w:p w14:paraId="48B787B5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3.彻底清除乱贴乱涂、非法广告，加强日常巡查，防止问题反弹。</w:t>
      </w:r>
      <w:r>
        <w:rPr>
          <w:rFonts w:ascii="Times New Roman" w:hAnsi="Times New Roman" w:eastAsia="楷体_GB2312"/>
          <w:szCs w:val="32"/>
        </w:rPr>
        <w:t>（区城管局、属地街镇负责）</w:t>
      </w:r>
    </w:p>
    <w:p w14:paraId="35E508DC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4.整治毁绿种菜、毁绿搭建、圈占绿地等行为，恢复小区绿化景观。</w:t>
      </w:r>
      <w:r>
        <w:rPr>
          <w:rFonts w:ascii="Times New Roman" w:hAnsi="Times New Roman" w:eastAsia="楷体_GB2312"/>
          <w:szCs w:val="32"/>
        </w:rPr>
        <w:t>（区城管局、属地街镇负责）</w:t>
      </w:r>
    </w:p>
    <w:p w14:paraId="268BBA07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5.依法拆除搭建的“三小”建筑物、构筑物，维护小区规划秩序。</w:t>
      </w:r>
      <w:r>
        <w:rPr>
          <w:rFonts w:ascii="Times New Roman" w:hAnsi="Times New Roman" w:eastAsia="楷体_GB2312"/>
          <w:szCs w:val="32"/>
        </w:rPr>
        <w:t>（区城管局、</w:t>
      </w:r>
      <w:r>
        <w:rPr>
          <w:rFonts w:hint="eastAsia" w:ascii="Times New Roman" w:hAnsi="Times New Roman" w:eastAsia="楷体_GB2312"/>
          <w:szCs w:val="32"/>
        </w:rPr>
        <w:t>区</w:t>
      </w:r>
      <w:r>
        <w:rPr>
          <w:rFonts w:ascii="Times New Roman" w:hAnsi="Times New Roman" w:eastAsia="楷体_GB2312"/>
          <w:szCs w:val="32"/>
        </w:rPr>
        <w:t>规资分局、属地街镇负责）</w:t>
      </w:r>
    </w:p>
    <w:p w14:paraId="7FF6BC35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6.清理报废车、事故车等弃管车辆，规范小区停车秩序。</w:t>
      </w:r>
      <w:r>
        <w:rPr>
          <w:rFonts w:ascii="Times New Roman" w:hAnsi="Times New Roman" w:eastAsia="楷体_GB2312"/>
          <w:szCs w:val="32"/>
        </w:rPr>
        <w:t>（区交</w:t>
      </w:r>
      <w:r>
        <w:rPr>
          <w:rFonts w:hint="eastAsia" w:ascii="Times New Roman" w:hAnsi="Times New Roman" w:eastAsia="楷体_GB2312"/>
          <w:szCs w:val="32"/>
        </w:rPr>
        <w:t>管</w:t>
      </w:r>
      <w:r>
        <w:rPr>
          <w:rFonts w:ascii="Times New Roman" w:hAnsi="Times New Roman" w:eastAsia="楷体_GB2312"/>
          <w:szCs w:val="32"/>
        </w:rPr>
        <w:t>大队、属地街镇负责）</w:t>
      </w:r>
    </w:p>
    <w:p w14:paraId="2E93669C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7.整治各类线缆凌乱、单元门破损、照明灯具不亮等问题，保障居民生活便利和安全。</w:t>
      </w:r>
      <w:r>
        <w:rPr>
          <w:rFonts w:ascii="Times New Roman" w:hAnsi="Times New Roman" w:eastAsia="楷体_GB2312"/>
          <w:szCs w:val="32"/>
        </w:rPr>
        <w:t>（属地街镇负责）</w:t>
      </w:r>
    </w:p>
    <w:p w14:paraId="51DA586A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8.修复路面坑洼、裸土，提升小区道路通行条件。</w:t>
      </w:r>
      <w:r>
        <w:rPr>
          <w:rFonts w:ascii="Times New Roman" w:hAnsi="Times New Roman" w:eastAsia="楷体_GB2312"/>
          <w:szCs w:val="32"/>
        </w:rPr>
        <w:t>（区住建局、属地街镇负责）</w:t>
      </w:r>
    </w:p>
    <w:p w14:paraId="6BBF35AA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9.清理枯枝死株、治理绿地裸土，加强小区绿化养护。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4C8F557E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（二）发现解决市容环境方面问题（牵头部门：区城管局）</w:t>
      </w:r>
    </w:p>
    <w:p w14:paraId="0530B048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1.加强对再生资源点位车周边环境监管，杜绝可回收物落地分拣和堆放，整治再生资源回收经营场址脏乱差问题。</w:t>
      </w:r>
      <w:r>
        <w:rPr>
          <w:rFonts w:ascii="Times New Roman" w:hAnsi="Times New Roman" w:eastAsia="楷体_GB2312"/>
          <w:szCs w:val="32"/>
        </w:rPr>
        <w:t>（区城管局负责）</w:t>
      </w:r>
    </w:p>
    <w:p w14:paraId="6F0D9A8C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2.严格规范广告牌匾设置，拆除违规设置的广告牌匾、落地广告牌、一店多匾、橱窗字，清理非法广告。</w:t>
      </w:r>
      <w:r>
        <w:rPr>
          <w:rFonts w:ascii="Times New Roman" w:hAnsi="Times New Roman" w:eastAsia="楷体_GB2312"/>
          <w:szCs w:val="32"/>
        </w:rPr>
        <w:t>（区城管局负责）</w:t>
      </w:r>
    </w:p>
    <w:p w14:paraId="6E67C136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3.整治户外便民农贸市场脏乱差现象，加强市场经营秩序管理，确保按规定时间和范围经营。</w:t>
      </w:r>
      <w:r>
        <w:rPr>
          <w:rFonts w:ascii="Times New Roman" w:hAnsi="Times New Roman" w:eastAsia="楷体_GB2312"/>
          <w:szCs w:val="32"/>
        </w:rPr>
        <w:t>（区城管局、属地街镇负责）</w:t>
      </w:r>
    </w:p>
    <w:p w14:paraId="6B585EE3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4.清理乱堆乱放、露天烧烤、占道经营、占道修车等行为，维护市容秩序。</w:t>
      </w:r>
      <w:r>
        <w:rPr>
          <w:rFonts w:ascii="Times New Roman" w:hAnsi="Times New Roman" w:eastAsia="楷体_GB2312"/>
          <w:szCs w:val="32"/>
        </w:rPr>
        <w:t>（区城管局、属地街镇负责）</w:t>
      </w:r>
    </w:p>
    <w:p w14:paraId="6DCBFA40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5.规范共享单车停放，及时清理乱丢乱停、破损失管的车辆。</w:t>
      </w:r>
      <w:r>
        <w:rPr>
          <w:rFonts w:ascii="Times New Roman" w:hAnsi="Times New Roman" w:eastAsia="楷体_GB2312"/>
          <w:szCs w:val="32"/>
        </w:rPr>
        <w:t>（区城管局负责）</w:t>
      </w:r>
    </w:p>
    <w:p w14:paraId="5C0E4DB3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6.加大街路清扫保洁力度，降低街路尘土超标现象，及时清理垃圾杂物落地滞留。</w:t>
      </w:r>
      <w:r>
        <w:rPr>
          <w:rFonts w:ascii="Times New Roman" w:hAnsi="Times New Roman" w:eastAsia="楷体_GB2312"/>
          <w:szCs w:val="32"/>
        </w:rPr>
        <w:t>（区城管局负责）</w:t>
      </w:r>
    </w:p>
    <w:p w14:paraId="7EF5660A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7.及时修复街路果皮箱破损，清理垃圾外溢，保持果皮箱整洁。</w:t>
      </w:r>
      <w:r>
        <w:rPr>
          <w:rFonts w:ascii="Times New Roman" w:hAnsi="Times New Roman" w:eastAsia="楷体_GB2312"/>
          <w:szCs w:val="32"/>
        </w:rPr>
        <w:t>（区城管局负责）</w:t>
      </w:r>
    </w:p>
    <w:p w14:paraId="77AC96C5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8.加强移动式生活垃圾转运箱站、公厕及附属设施设备的清洁管理，消除地面污渍、场内异味。</w:t>
      </w:r>
      <w:r>
        <w:rPr>
          <w:rFonts w:ascii="Times New Roman" w:hAnsi="Times New Roman" w:eastAsia="楷体_GB2312"/>
          <w:szCs w:val="32"/>
        </w:rPr>
        <w:t>（区城管局负责）</w:t>
      </w:r>
    </w:p>
    <w:p w14:paraId="72F9D921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（三）发现解决园林绿化方面问题（牵头部门：区住建局）</w:t>
      </w:r>
    </w:p>
    <w:p w14:paraId="633E3238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1.对街路绿化缺株断档、杂树死树、残桩枯枝、树道杂草、绿地裸土等问题进行全面整治，及时补植补种，加强养护管理。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0776FE5A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2.定期对绿植进行修剪，及时覆盖行道树穴，修补破损的树座篦子。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317C88FB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3.加强公园内环境卫生管理，清理垃圾杂物落地滞留、乱堆乱放、毁绿种菜等问题，维护公园优美环境。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708564B4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（四）发现解决公共设施（含路灯、排水、公交站、交通设施及架空线缆）方面问题（牵头部门：区住建局）</w:t>
      </w:r>
    </w:p>
    <w:p w14:paraId="0A48AEB2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1.扶正歪斜的路灯杆，及时维修损坏的照明设施，保障夜间照明。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210E8453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2.补齐丢失、修复破损的井具，处理井口沉陷问题，确保道路安全。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7C73079A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3.清理排水井和收水井周边垃圾杂物堆积，保障排水畅通。</w:t>
      </w:r>
      <w:r>
        <w:rPr>
          <w:rFonts w:ascii="Times New Roman" w:hAnsi="Times New Roman" w:eastAsia="楷体_GB2312"/>
          <w:szCs w:val="32"/>
        </w:rPr>
        <w:t>（区住建局、区城管局、属地街镇负责）</w:t>
      </w:r>
    </w:p>
    <w:p w14:paraId="1DE5D58D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4.清洁公交站亭设施，修复破损部位，及时更新广告位，提升公交站亭形象。</w:t>
      </w:r>
      <w:r>
        <w:rPr>
          <w:rFonts w:ascii="Times New Roman" w:hAnsi="Times New Roman" w:eastAsia="楷体_GB2312"/>
          <w:szCs w:val="32"/>
        </w:rPr>
        <w:t>（区住建局、属地街镇负责）</w:t>
      </w:r>
    </w:p>
    <w:p w14:paraId="1C3CC722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bookmarkStart w:id="2" w:name="OLE_LINK3"/>
      <w:bookmarkStart w:id="3" w:name="OLE_LINK4"/>
      <w:r>
        <w:rPr>
          <w:rFonts w:ascii="Times New Roman" w:hAnsi="Times New Roman"/>
          <w:szCs w:val="32"/>
        </w:rPr>
        <w:t>5.重新施划老化、不清晰的道路交通标线，保障交通安全。</w:t>
      </w:r>
      <w:r>
        <w:rPr>
          <w:rFonts w:ascii="Times New Roman" w:hAnsi="Times New Roman" w:eastAsia="楷体_GB2312"/>
          <w:szCs w:val="32"/>
        </w:rPr>
        <w:t>（区交</w:t>
      </w:r>
      <w:r>
        <w:rPr>
          <w:rFonts w:hint="eastAsia" w:ascii="Times New Roman" w:hAnsi="Times New Roman" w:eastAsia="楷体_GB2312"/>
          <w:szCs w:val="32"/>
        </w:rPr>
        <w:t>管</w:t>
      </w:r>
      <w:r>
        <w:rPr>
          <w:rFonts w:ascii="Times New Roman" w:hAnsi="Times New Roman" w:eastAsia="楷体_GB2312"/>
          <w:szCs w:val="32"/>
        </w:rPr>
        <w:t>大队负责）</w:t>
      </w:r>
    </w:p>
    <w:bookmarkEnd w:id="2"/>
    <w:bookmarkEnd w:id="3"/>
    <w:p w14:paraId="4CF99112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6.整治各类架空线缆混乱无序、交叉、搭挂等问题，规范线缆铺设。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6180817D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7.清理通信铁塔及光交箱、电表箱（柜）占用人行步道现象，修复破损变形的箱（柜）体。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22407C00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（五）发现解决水环境方面问题（牵头部门：区生态环境分局、区农业农村局）</w:t>
      </w:r>
    </w:p>
    <w:p w14:paraId="7FA193B2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1.治理河流水体、公园水体、各类坑塘发黑发臭等问题，加强水质监测和治理。</w:t>
      </w:r>
      <w:r>
        <w:rPr>
          <w:rFonts w:ascii="Times New Roman" w:hAnsi="Times New Roman" w:eastAsia="楷体_GB2312"/>
          <w:szCs w:val="32"/>
        </w:rPr>
        <w:t>（区住建局、区农业农村局、区生态环境分局、属地街镇负责）</w:t>
      </w:r>
    </w:p>
    <w:p w14:paraId="18FD1203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2.采取有效措施控制湖库爆发藻类、水体发绿、富营养化引起水华等现象，改善水体生态环境。</w:t>
      </w:r>
      <w:r>
        <w:rPr>
          <w:rFonts w:ascii="Times New Roman" w:hAnsi="Times New Roman" w:eastAsia="楷体_GB2312"/>
          <w:szCs w:val="32"/>
        </w:rPr>
        <w:t>（区农业农村局、区生态环境分局</w:t>
      </w:r>
      <w:r>
        <w:rPr>
          <w:rFonts w:hint="eastAsia" w:ascii="Times New Roman" w:hAnsi="Times New Roman" w:eastAsia="楷体_GB2312"/>
          <w:szCs w:val="32"/>
        </w:rPr>
        <w:t>、属地街镇</w:t>
      </w:r>
      <w:r>
        <w:rPr>
          <w:rFonts w:ascii="Times New Roman" w:hAnsi="Times New Roman" w:eastAsia="楷体_GB2312"/>
          <w:szCs w:val="32"/>
        </w:rPr>
        <w:t>负责）</w:t>
      </w:r>
    </w:p>
    <w:p w14:paraId="05EB102A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3.及时清理河湖、河道存在的漂浮物、垃圾、粪污等，保持水体清洁。</w:t>
      </w:r>
      <w:r>
        <w:rPr>
          <w:rFonts w:ascii="Times New Roman" w:hAnsi="Times New Roman" w:eastAsia="楷体_GB2312"/>
          <w:szCs w:val="32"/>
        </w:rPr>
        <w:t>（区农业农村局、属地街镇负责）</w:t>
      </w:r>
    </w:p>
    <w:p w14:paraId="55C2E0B9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4.严厉查处洗车、餐饮、施工工地等生产经营行为违法向河流水体、公园水体、坑塘、雨水篦子排放污水的行为。</w:t>
      </w:r>
      <w:r>
        <w:rPr>
          <w:rFonts w:ascii="Times New Roman" w:hAnsi="Times New Roman" w:eastAsia="楷体_GB2312"/>
          <w:szCs w:val="32"/>
        </w:rPr>
        <w:t>（区住建局、区城管局、</w:t>
      </w:r>
      <w:r>
        <w:rPr>
          <w:rFonts w:hint="eastAsia" w:ascii="Times New Roman" w:hAnsi="Times New Roman" w:eastAsia="楷体_GB2312"/>
          <w:szCs w:val="32"/>
        </w:rPr>
        <w:t>区</w:t>
      </w:r>
      <w:r>
        <w:rPr>
          <w:rFonts w:ascii="Times New Roman" w:hAnsi="Times New Roman" w:eastAsia="楷体_GB2312"/>
          <w:szCs w:val="32"/>
        </w:rPr>
        <w:t>生态环境分局负责）</w:t>
      </w:r>
    </w:p>
    <w:p w14:paraId="61753A60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5.排查并整改雨污管网混错接（晴天雨水排口持续排水）、管网破损（路面塌陷、检查井冒溢）引起的污水跑冒直接入河等问题。</w:t>
      </w:r>
      <w:r>
        <w:rPr>
          <w:rFonts w:ascii="Times New Roman" w:hAnsi="Times New Roman" w:eastAsia="楷体_GB2312"/>
          <w:szCs w:val="32"/>
        </w:rPr>
        <w:t>（区住建局负责）</w:t>
      </w:r>
    </w:p>
    <w:p w14:paraId="12BA5672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6.封堵非法排污口，杜绝直接向水体排污行为。</w:t>
      </w:r>
      <w:r>
        <w:rPr>
          <w:rFonts w:ascii="Times New Roman" w:hAnsi="Times New Roman" w:eastAsia="楷体_GB2312"/>
          <w:szCs w:val="32"/>
        </w:rPr>
        <w:t>（区生态环境分局</w:t>
      </w:r>
      <w:r>
        <w:rPr>
          <w:rFonts w:hint="eastAsia" w:ascii="Times New Roman" w:hAnsi="Times New Roman" w:eastAsia="楷体_GB2312"/>
          <w:szCs w:val="32"/>
        </w:rPr>
        <w:t>、区农业农村局</w:t>
      </w:r>
      <w:r>
        <w:rPr>
          <w:rFonts w:ascii="Times New Roman" w:hAnsi="Times New Roman" w:eastAsia="楷体_GB2312"/>
          <w:szCs w:val="32"/>
        </w:rPr>
        <w:t>负责）</w:t>
      </w:r>
    </w:p>
    <w:p w14:paraId="2DA72D0F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7.加强对工业企业监管，严厉打击违法向水体偷排直排未经处理废水的行为。</w:t>
      </w:r>
      <w:r>
        <w:rPr>
          <w:rFonts w:ascii="Times New Roman" w:hAnsi="Times New Roman" w:eastAsia="楷体_GB2312"/>
          <w:szCs w:val="32"/>
        </w:rPr>
        <w:t>（区生态环境分局、属地街镇负责）</w:t>
      </w:r>
    </w:p>
    <w:p w14:paraId="7CF00A61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（六）发现解决城市安全方面问题（牵头部门：区应急局、区消防救援局、区住建局、区市场监管分局）</w:t>
      </w:r>
    </w:p>
    <w:p w14:paraId="411B8B2A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1.全面排查占用堵塞公共场所消防逃生通道、疏散照明和指示标识缺失损坏、消火栓违规遮挡、排烟罩油污清洗不及时、电动车违规停放充电、电线私搭乱接、电线易受损部位未穿管防护、电箱未设置防漏电保护装置、电箱周边堆放易（可）燃物品等各类消防安全问题，及时整改消除隐患。</w:t>
      </w:r>
      <w:r>
        <w:rPr>
          <w:rFonts w:ascii="Times New Roman" w:hAnsi="Times New Roman" w:eastAsia="楷体_GB2312"/>
          <w:szCs w:val="32"/>
        </w:rPr>
        <w:t>（区消防救援局、属地街镇负责）</w:t>
      </w:r>
    </w:p>
    <w:p w14:paraId="7C58D01D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2.检查部分生产经营单位使用燃料（含天然气、液化气、液体燃料等）未设置燃气报警器、未设置灶具熄火装置、未设置液化气瓶自动可调压阀、在餐饮区和地下半地下违规使用存放液化气瓶、违规使用存放液体燃料等燃料安全问题，督促整改落实。</w:t>
      </w:r>
      <w:r>
        <w:rPr>
          <w:rFonts w:ascii="Times New Roman" w:hAnsi="Times New Roman" w:eastAsia="楷体_GB2312"/>
          <w:szCs w:val="32"/>
        </w:rPr>
        <w:t>（区住建局、属地街镇</w:t>
      </w:r>
      <w:r>
        <w:rPr>
          <w:rFonts w:hint="eastAsia" w:ascii="Times New Roman" w:hAnsi="Times New Roman" w:eastAsia="楷体_GB2312"/>
          <w:szCs w:val="32"/>
        </w:rPr>
        <w:t>负责</w:t>
      </w:r>
      <w:r>
        <w:rPr>
          <w:rFonts w:ascii="Times New Roman" w:hAnsi="Times New Roman" w:eastAsia="楷体_GB2312"/>
          <w:szCs w:val="32"/>
        </w:rPr>
        <w:t>燃气领域</w:t>
      </w:r>
      <w:r>
        <w:rPr>
          <w:rFonts w:hint="eastAsia" w:ascii="Times New Roman" w:hAnsi="Times New Roman" w:eastAsia="楷体_GB2312"/>
          <w:szCs w:val="32"/>
        </w:rPr>
        <w:t>；</w:t>
      </w:r>
      <w:r>
        <w:rPr>
          <w:rFonts w:ascii="Times New Roman" w:hAnsi="Times New Roman" w:eastAsia="楷体_GB2312"/>
          <w:szCs w:val="32"/>
        </w:rPr>
        <w:t>区消防救援局、属地街镇</w:t>
      </w:r>
      <w:r>
        <w:rPr>
          <w:rFonts w:hint="eastAsia" w:ascii="Times New Roman" w:hAnsi="Times New Roman" w:eastAsia="楷体_GB2312"/>
          <w:szCs w:val="32"/>
        </w:rPr>
        <w:t>负责</w:t>
      </w:r>
      <w:r>
        <w:rPr>
          <w:rFonts w:ascii="Times New Roman" w:hAnsi="Times New Roman" w:eastAsia="楷体_GB2312"/>
          <w:szCs w:val="32"/>
        </w:rPr>
        <w:t>液体燃料</w:t>
      </w:r>
      <w:r>
        <w:rPr>
          <w:rFonts w:hint="eastAsia" w:ascii="Times New Roman" w:hAnsi="Times New Roman" w:eastAsia="楷体_GB2312"/>
          <w:szCs w:val="32"/>
        </w:rPr>
        <w:t>领域</w:t>
      </w:r>
      <w:r>
        <w:rPr>
          <w:rFonts w:ascii="Times New Roman" w:hAnsi="Times New Roman" w:eastAsia="楷体_GB2312"/>
          <w:szCs w:val="32"/>
        </w:rPr>
        <w:t>）</w:t>
      </w:r>
    </w:p>
    <w:p w14:paraId="13F9F4BF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3.确保电梯按时进行检验，保障运行安全。</w:t>
      </w:r>
      <w:r>
        <w:rPr>
          <w:rFonts w:ascii="Times New Roman" w:hAnsi="Times New Roman" w:eastAsia="楷体_GB2312"/>
          <w:szCs w:val="32"/>
        </w:rPr>
        <w:t>（区市场监管分局、区住建局、属地街镇负责）</w:t>
      </w:r>
    </w:p>
    <w:p w14:paraId="5D0C47F5">
      <w:pPr>
        <w:spacing w:line="600" w:lineRule="exact"/>
        <w:ind w:firstLine="64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4.在有限空间明显位置设置标识，加强安全管理。</w:t>
      </w:r>
      <w:r>
        <w:rPr>
          <w:rFonts w:ascii="Times New Roman" w:hAnsi="Times New Roman" w:eastAsia="楷体_GB2312"/>
          <w:szCs w:val="32"/>
        </w:rPr>
        <w:t>（区应急局</w:t>
      </w:r>
      <w:r>
        <w:rPr>
          <w:rFonts w:hint="eastAsia" w:ascii="Times New Roman" w:hAnsi="Times New Roman" w:eastAsia="楷体_GB2312"/>
          <w:szCs w:val="32"/>
        </w:rPr>
        <w:t>、</w:t>
      </w:r>
      <w:r>
        <w:rPr>
          <w:rFonts w:ascii="Times New Roman" w:hAnsi="Times New Roman" w:eastAsia="楷体_GB2312"/>
          <w:szCs w:val="32"/>
        </w:rPr>
        <w:t>属地街镇负责）</w:t>
      </w:r>
    </w:p>
    <w:p w14:paraId="7677B1BE">
      <w:pPr>
        <w:spacing w:line="600" w:lineRule="exact"/>
        <w:ind w:firstLine="640" w:firstLineChars="200"/>
        <w:rPr>
          <w:rFonts w:hint="eastAsia" w:ascii="Times New Roman" w:hAnsi="Times New Roman" w:eastAsia="楷体_GB2312"/>
          <w:szCs w:val="32"/>
        </w:rPr>
      </w:pPr>
      <w:r>
        <w:rPr>
          <w:rFonts w:ascii="Times New Roman" w:hAnsi="Times New Roman"/>
          <w:szCs w:val="32"/>
        </w:rPr>
        <w:t>5.严禁营业场所在营业期间违规“动火作业”，加强安全监管执法。</w:t>
      </w:r>
      <w:r>
        <w:rPr>
          <w:rFonts w:ascii="Times New Roman" w:hAnsi="Times New Roman" w:eastAsia="楷体_GB2312"/>
          <w:szCs w:val="32"/>
        </w:rPr>
        <w:t>（区消防救援局、区应急局、属地街镇负责）</w:t>
      </w:r>
    </w:p>
    <w:p w14:paraId="6BCAA01F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五、工作模式</w:t>
      </w:r>
    </w:p>
    <w:p w14:paraId="0C2BA710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区级领导按照全区“走遍长春·情暖春城”攻坚行动包保街镇对象不变，各行管部门和属地街镇对应建立</w:t>
      </w:r>
      <w:bookmarkStart w:id="4" w:name="OLE_LINK1"/>
      <w:bookmarkStart w:id="5" w:name="OLE_LINK2"/>
      <w:r>
        <w:rPr>
          <w:rFonts w:ascii="Times New Roman" w:hAnsi="Times New Roman"/>
          <w:szCs w:val="32"/>
        </w:rPr>
        <w:t>领导干部包保</w:t>
      </w:r>
      <w:bookmarkEnd w:id="4"/>
      <w:bookmarkEnd w:id="5"/>
      <w:r>
        <w:rPr>
          <w:rFonts w:ascii="Times New Roman" w:hAnsi="Times New Roman"/>
          <w:szCs w:val="32"/>
        </w:rPr>
        <w:t>机制，自行安排时间，每周至少一次，采取实地走与随手拍的方式，走遍街头巷尾、居民小区，发现问题、解决问题。</w:t>
      </w:r>
    </w:p>
    <w:p w14:paraId="1A92F83D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六、工作机制</w:t>
      </w:r>
    </w:p>
    <w:p w14:paraId="6BD220CB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（一）组织机制。</w:t>
      </w:r>
      <w:r>
        <w:rPr>
          <w:rFonts w:ascii="Times New Roman" w:hAnsi="Times New Roman"/>
          <w:szCs w:val="32"/>
        </w:rPr>
        <w:t>成立专项行动领导小组，由区政府主要领导任组长，相关副区长任副组长，相关部门和各街镇主要负责人为成员。区城管联席会议办公室负责日常调度协调，各部门积极参与，责任单位以属地街道办事处为主。定期召开工作会议，通报问题、研究对策、部署工作，对行动开展情况和取得成效进行统计分析，确保专项行动顺利推进。</w:t>
      </w:r>
    </w:p>
    <w:p w14:paraId="409FCC8F">
      <w:pPr>
        <w:spacing w:line="600" w:lineRule="exact"/>
        <w:ind w:firstLine="643" w:firstLineChars="2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（二）线下线上联动机制。</w:t>
      </w:r>
      <w:r>
        <w:rPr>
          <w:rFonts w:ascii="Times New Roman" w:hAnsi="Times New Roman"/>
          <w:szCs w:val="32"/>
        </w:rPr>
        <w:t>线下方面，通过部门引导、社区宣传、志愿者活动等方式，发动鼓励市民积极参与，畅通“12345”政务服务便民热线等方式，拓宽问题发现渠道。同时，组织机关干部、社区工作人员、志愿者定期开展巡查，及时发现问题并上报。线上方面，打通区城管信息平台与“12345”热线信息共享和业务衔接渠道，健全完善“走遍长春随手拍”微信小程序在全区体制内干部中的应用。安排专人负责线上平台的管理和维护，及时受理市民举报和反馈的问题，确保件件有落实、事事有回音。</w:t>
      </w:r>
    </w:p>
    <w:p w14:paraId="1A39CF59">
      <w:pPr>
        <w:spacing w:line="600" w:lineRule="exact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楷体_GB2312"/>
          <w:b/>
          <w:szCs w:val="32"/>
        </w:rPr>
        <w:t xml:space="preserve">    </w:t>
      </w:r>
      <w:r>
        <w:rPr>
          <w:rFonts w:ascii="Times New Roman" w:hAnsi="Times New Roman" w:eastAsia="楷体_GB2312"/>
          <w:b/>
          <w:szCs w:val="32"/>
        </w:rPr>
        <w:t>（三）督办机制。</w:t>
      </w:r>
      <w:r>
        <w:rPr>
          <w:rFonts w:ascii="Times New Roman" w:hAnsi="Times New Roman"/>
          <w:szCs w:val="32"/>
        </w:rPr>
        <w:t>建立健全督办制度，对“走遍长春”中常规问题的解决情况，社区问题由所在街道督办，街道问题由区专项行动领导小组督办。各街道办事处和相关部门要建立问题台账，明确整改责任人、整改措施和整改时限，确保问题按时整改到位。复杂问题由区相关行管部门研究解决，解决不了的由区城市管理工作联席会议会商解决，区政府督查室跟踪督办，必要时报请区政府高位统筹协调解决，确保“走遍长春”发现的问题得到及时有效解决。</w:t>
      </w:r>
    </w:p>
    <w:p w14:paraId="09E1FCB0">
      <w:pPr>
        <w:spacing w:line="600" w:lineRule="exact"/>
        <w:rPr>
          <w:rFonts w:ascii="Times New Roman" w:hAnsi="Times New Roman"/>
        </w:rPr>
      </w:pPr>
    </w:p>
    <w:p w14:paraId="430BFD86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14750"/>
      <w:docPartObj>
        <w:docPartGallery w:val="AutoText"/>
      </w:docPartObj>
    </w:sdtPr>
    <w:sdtEndPr>
      <w:rPr>
        <w:rFonts w:hint="eastAsia" w:ascii="仿宋_GB2312"/>
        <w:sz w:val="28"/>
        <w:szCs w:val="28"/>
      </w:rPr>
    </w:sdtEndPr>
    <w:sdtContent>
      <w:p w14:paraId="29B47A25">
        <w:pPr>
          <w:pStyle w:val="4"/>
          <w:jc w:val="center"/>
          <w:rPr>
            <w:rFonts w:ascii="仿宋_GB2312"/>
            <w:sz w:val="28"/>
            <w:szCs w:val="28"/>
          </w:rPr>
        </w:pPr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Fonts w:hint="eastAsia" w:ascii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-</w:t>
        </w:r>
        <w:r>
          <w:rPr>
            <w:rFonts w:ascii="仿宋_GB2312"/>
            <w:sz w:val="28"/>
            <w:szCs w:val="28"/>
          </w:rPr>
          <w:t xml:space="preserve"> 8 -</w:t>
        </w:r>
        <w:r>
          <w:rPr>
            <w:rFonts w:hint="eastAsia" w:ascii="仿宋_GB2312"/>
            <w:sz w:val="28"/>
            <w:szCs w:val="28"/>
          </w:rPr>
          <w:fldChar w:fldCharType="end"/>
        </w:r>
      </w:p>
    </w:sdtContent>
  </w:sdt>
  <w:p w14:paraId="4C61940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FFF3FD1"/>
    <w:rsid w:val="000054BB"/>
    <w:rsid w:val="000312B2"/>
    <w:rsid w:val="000A2B9B"/>
    <w:rsid w:val="000C0817"/>
    <w:rsid w:val="00101270"/>
    <w:rsid w:val="00114C59"/>
    <w:rsid w:val="00170854"/>
    <w:rsid w:val="00187DF1"/>
    <w:rsid w:val="00194D6F"/>
    <w:rsid w:val="001E465F"/>
    <w:rsid w:val="00226B5D"/>
    <w:rsid w:val="00241ED1"/>
    <w:rsid w:val="002C4141"/>
    <w:rsid w:val="002D568B"/>
    <w:rsid w:val="002F1F8C"/>
    <w:rsid w:val="003023AD"/>
    <w:rsid w:val="0031055B"/>
    <w:rsid w:val="003402E0"/>
    <w:rsid w:val="003544E8"/>
    <w:rsid w:val="0036071D"/>
    <w:rsid w:val="003A71B3"/>
    <w:rsid w:val="003B05AB"/>
    <w:rsid w:val="0040771F"/>
    <w:rsid w:val="00432064"/>
    <w:rsid w:val="00435448"/>
    <w:rsid w:val="004375C2"/>
    <w:rsid w:val="005159E5"/>
    <w:rsid w:val="00552064"/>
    <w:rsid w:val="005D4C44"/>
    <w:rsid w:val="00607103"/>
    <w:rsid w:val="00636DB8"/>
    <w:rsid w:val="00686025"/>
    <w:rsid w:val="00692F8D"/>
    <w:rsid w:val="006D57A1"/>
    <w:rsid w:val="006E3F97"/>
    <w:rsid w:val="006F3070"/>
    <w:rsid w:val="00765A1B"/>
    <w:rsid w:val="00772F2D"/>
    <w:rsid w:val="00780C53"/>
    <w:rsid w:val="007B3939"/>
    <w:rsid w:val="007C128E"/>
    <w:rsid w:val="0080719D"/>
    <w:rsid w:val="00832A82"/>
    <w:rsid w:val="00853546"/>
    <w:rsid w:val="008B3AA9"/>
    <w:rsid w:val="008C68CF"/>
    <w:rsid w:val="008F4329"/>
    <w:rsid w:val="008F66DD"/>
    <w:rsid w:val="00920D2F"/>
    <w:rsid w:val="009352BB"/>
    <w:rsid w:val="009773D8"/>
    <w:rsid w:val="009C7257"/>
    <w:rsid w:val="009F08D6"/>
    <w:rsid w:val="009F4BA1"/>
    <w:rsid w:val="00A2303D"/>
    <w:rsid w:val="00AA0BE8"/>
    <w:rsid w:val="00AA54CF"/>
    <w:rsid w:val="00AC27E3"/>
    <w:rsid w:val="00AD357D"/>
    <w:rsid w:val="00AF331A"/>
    <w:rsid w:val="00AF380A"/>
    <w:rsid w:val="00B0328C"/>
    <w:rsid w:val="00B85F82"/>
    <w:rsid w:val="00B86305"/>
    <w:rsid w:val="00BC7A21"/>
    <w:rsid w:val="00BD1F3B"/>
    <w:rsid w:val="00C43549"/>
    <w:rsid w:val="00C55665"/>
    <w:rsid w:val="00CF5E1B"/>
    <w:rsid w:val="00D63B7A"/>
    <w:rsid w:val="00D8447F"/>
    <w:rsid w:val="00D956BD"/>
    <w:rsid w:val="00DC05F2"/>
    <w:rsid w:val="00DE560B"/>
    <w:rsid w:val="00E152B0"/>
    <w:rsid w:val="00E65C06"/>
    <w:rsid w:val="00EA4724"/>
    <w:rsid w:val="00F46833"/>
    <w:rsid w:val="00F512E1"/>
    <w:rsid w:val="00F51A27"/>
    <w:rsid w:val="00F606B9"/>
    <w:rsid w:val="014F4893"/>
    <w:rsid w:val="088A375B"/>
    <w:rsid w:val="0BED1BBC"/>
    <w:rsid w:val="0C3B50BE"/>
    <w:rsid w:val="0EF652A0"/>
    <w:rsid w:val="17D11706"/>
    <w:rsid w:val="1A2A221B"/>
    <w:rsid w:val="23C37621"/>
    <w:rsid w:val="269734C2"/>
    <w:rsid w:val="276B7A37"/>
    <w:rsid w:val="29C564A3"/>
    <w:rsid w:val="2A082782"/>
    <w:rsid w:val="2C5D75B5"/>
    <w:rsid w:val="2DF31F7F"/>
    <w:rsid w:val="2F454A5C"/>
    <w:rsid w:val="2F90501D"/>
    <w:rsid w:val="2FFA053B"/>
    <w:rsid w:val="3D49081C"/>
    <w:rsid w:val="3F9410E8"/>
    <w:rsid w:val="41E158E5"/>
    <w:rsid w:val="4AA76173"/>
    <w:rsid w:val="50762849"/>
    <w:rsid w:val="50E7376D"/>
    <w:rsid w:val="5F0628EA"/>
    <w:rsid w:val="5FFF3FD1"/>
    <w:rsid w:val="60F20EED"/>
    <w:rsid w:val="61E0223F"/>
    <w:rsid w:val="63696264"/>
    <w:rsid w:val="63A92B04"/>
    <w:rsid w:val="665156DB"/>
    <w:rsid w:val="67C24194"/>
    <w:rsid w:val="6A3D3FA6"/>
    <w:rsid w:val="6A8E035E"/>
    <w:rsid w:val="6E5E7469"/>
    <w:rsid w:val="70D9246D"/>
    <w:rsid w:val="76544B51"/>
    <w:rsid w:val="7F5457D6"/>
    <w:rsid w:val="7F9A7E14"/>
    <w:rsid w:val="BFFBC37F"/>
    <w:rsid w:val="D69F8BB3"/>
    <w:rsid w:val="FCBECDF8"/>
    <w:rsid w:val="FE67B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C1C7-46CC-4B8E-80EB-DEA3ADF54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3460</Words>
  <Characters>3520</Characters>
  <Lines>25</Lines>
  <Paragraphs>7</Paragraphs>
  <TotalTime>183</TotalTime>
  <ScaleCrop>false</ScaleCrop>
  <LinksUpToDate>false</LinksUpToDate>
  <CharactersWithSpaces>3530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2025-08-07T19:45:00Z</dcterms:created>
  <dc:creator>langchao</dc:creator>
  <cp:lastModifiedBy>傻傻</cp:lastModifiedBy>
  <cp:lastPrinted>2025-08-21T04:29:00Z</cp:lastPrinted>
  <dcterms:modified xsi:type="dcterms:W3CDTF">2025-12-24T06:55:54Z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eyJoZGlkIjoiNWZhMGIwZTYyODFjYWM2NTFiZGU3ZDc5MzhmMWMxOTQiLCJ1c2VySWQiOiIxMjA1OTg5MDMyIn0=</vt:lpwstr>
  </property>
  <property fmtid="{D5CDD505-2E9C-101B-9397-08002B2CF9AE}" pid="4" name="ICV">
    <vt:lpwstr>95053F680CE543A1BB34A2D2C66966A5_13</vt:lpwstr>
  </property>
</Properties>
</file>