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二道区关于紧急启动滨河东区危险房屋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安全整治工作方案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》政策解读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2019年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8月市政府第一次专题会议确定将滨河东区列入长春市棚改计划、12</w:t>
      </w:r>
      <w:r>
        <w:rPr>
          <w:rFonts w:hint="eastAsia" w:ascii="仿宋" w:hAnsi="仿宋" w:eastAsia="仿宋" w:cs="仿宋"/>
          <w:bCs/>
          <w:sz w:val="32"/>
          <w:szCs w:val="32"/>
        </w:rPr>
        <w:t>月10日二道区启动实施滨河东区危旧房改造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征收工作</w:t>
      </w:r>
      <w:r>
        <w:rPr>
          <w:rFonts w:hint="eastAsia" w:ascii="仿宋" w:hAnsi="仿宋" w:eastAsia="仿宋" w:cs="仿宋"/>
          <w:bCs/>
          <w:sz w:val="32"/>
          <w:szCs w:val="32"/>
        </w:rPr>
        <w:t>。目前，8257户中已有98%以上的居民、车库、底商同意《关于滨河东区危旧房改造项目国有土地上房屋征收补偿方案》，并已实际腾迁。现仅有9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户未同意，也未搬离，分布在46栋楼体内。为了维护公共安全和公众利益，确保人民生命财产安全，现启动《长春市二道区重特大房屋安全突发事故应急预案》，特制定本方案。现就有关内容解读如下：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编制依据是什么？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答：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本方案</w:t>
      </w:r>
      <w:r>
        <w:rPr>
          <w:rFonts w:hint="eastAsia" w:ascii="仿宋" w:hAnsi="仿宋" w:eastAsia="仿宋" w:cs="仿宋"/>
          <w:bCs/>
          <w:sz w:val="32"/>
          <w:szCs w:val="32"/>
        </w:rPr>
        <w:t>根据《城市危险房屋管理规定》《长春市城市房屋安全管理条例》《长春市重特大房屋安全突发事故应急预案》《长春市二道区重特大房屋安全突发事故应急预案》等相关法律法规的规定，针对滨河东区房屋安全隐患问题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制定。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30" w:leftChars="0" w:firstLine="0" w:firstLineChars="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共分为几个实施步骤？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答：</w:t>
      </w:r>
      <w:r>
        <w:rPr>
          <w:rFonts w:hint="eastAsia" w:ascii="仿宋" w:hAnsi="仿宋" w:eastAsia="仿宋" w:cs="仿宋"/>
          <w:bCs/>
          <w:sz w:val="32"/>
          <w:szCs w:val="32"/>
        </w:rPr>
        <w:t>分三个阶段进行。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)、</w:t>
      </w:r>
      <w:r>
        <w:rPr>
          <w:rFonts w:hint="eastAsia" w:ascii="仿宋" w:hAnsi="仿宋" w:eastAsia="仿宋" w:cs="仿宋"/>
          <w:bCs/>
          <w:sz w:val="32"/>
          <w:szCs w:val="32"/>
        </w:rPr>
        <w:t>依法告知阶段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0" w:firstLineChars="4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bCs/>
          <w:sz w:val="32"/>
          <w:szCs w:val="32"/>
        </w:rPr>
        <w:t>、送达《二道区危险房屋通知书》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80" w:firstLineChars="4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</w:rPr>
        <w:t>、送达《二道区危险房屋催告书》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（二）危险房屋拆除阶段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（三）补偿安置阶段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工作机构中的成员单位有哪些？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答：</w:t>
      </w:r>
      <w:r>
        <w:rPr>
          <w:rFonts w:hint="eastAsia" w:ascii="仿宋" w:hAnsi="仿宋" w:eastAsia="仿宋" w:cs="仿宋"/>
          <w:bCs/>
          <w:sz w:val="32"/>
          <w:szCs w:val="32"/>
        </w:rPr>
        <w:t>为了维护公共安全和公众利益，确保人民生命财产安全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，以及</w:t>
      </w:r>
      <w:r>
        <w:rPr>
          <w:rFonts w:hint="eastAsia" w:ascii="仿宋" w:hAnsi="仿宋" w:eastAsia="仿宋" w:cs="仿宋"/>
          <w:sz w:val="32"/>
          <w:szCs w:val="32"/>
        </w:rPr>
        <w:t>突发事故的性质和应急处理工作的需要确定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成立以区政府主要领导为组长、宣传部长、常务副区长、政法委书记、纪委监委书记、主管副区长为副组长的滨河东区危险房屋应急领导小组，宣传部、政法委、纪委监委、法院、公安分局、政府办、住建局、征收办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城管</w:t>
      </w:r>
      <w:r>
        <w:rPr>
          <w:rFonts w:hint="eastAsia" w:ascii="仿宋" w:hAnsi="仿宋" w:eastAsia="仿宋" w:cs="仿宋"/>
          <w:bCs/>
          <w:sz w:val="32"/>
          <w:szCs w:val="32"/>
        </w:rPr>
        <w:t>局、司法局、卫健局、应急局、信访局、财政局、审计局、民政局、残联、规自分局、东站街道、吉林街道、长城投公司相关负责人为成员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4、工作中各部门需要注意的事项有什么？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答：</w:t>
      </w:r>
      <w:r>
        <w:rPr>
          <w:rFonts w:hint="eastAsia" w:ascii="仿宋" w:hAnsi="仿宋" w:eastAsia="仿宋" w:cs="仿宋"/>
          <w:bCs/>
          <w:sz w:val="32"/>
          <w:szCs w:val="32"/>
        </w:rPr>
        <w:t>各部门要高度重视，迅速行动，按照职责分工抓好落实，各司其职、各尽其责、相互配合、密切协作，做到部门联动、形成合力，扎实做好此项工作。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对于《</w:t>
      </w:r>
      <w:r>
        <w:rPr>
          <w:rFonts w:hint="eastAsia" w:ascii="仿宋" w:hAnsi="仿宋" w:eastAsia="仿宋" w:cs="仿宋"/>
          <w:bCs/>
          <w:sz w:val="32"/>
          <w:szCs w:val="32"/>
        </w:rPr>
        <w:t>二道区危险房屋通知书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》的决定有异议，可以通过哪些途径进行维权？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答：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收到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bCs/>
          <w:sz w:val="32"/>
          <w:szCs w:val="32"/>
        </w:rPr>
        <w:t>二道区危险房屋通知书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3日内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可以</w:t>
      </w:r>
      <w:r>
        <w:rPr>
          <w:rFonts w:hint="eastAsia" w:ascii="仿宋" w:hAnsi="仿宋" w:eastAsia="仿宋" w:cs="仿宋"/>
          <w:sz w:val="32"/>
          <w:szCs w:val="32"/>
        </w:rPr>
        <w:t>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二道区住建局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进行陈述或申辩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逾期</w:t>
      </w:r>
      <w:r>
        <w:rPr>
          <w:rFonts w:hint="eastAsia" w:ascii="仿宋" w:hAnsi="仿宋" w:eastAsia="仿宋" w:cs="仿宋"/>
          <w:sz w:val="32"/>
          <w:szCs w:val="32"/>
        </w:rPr>
        <w:t>未提出的，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视为放</w:t>
      </w:r>
      <w:r>
        <w:rPr>
          <w:rFonts w:hint="eastAsia" w:ascii="仿宋" w:hAnsi="仿宋" w:eastAsia="仿宋" w:cs="仿宋"/>
          <w:sz w:val="32"/>
          <w:szCs w:val="32"/>
        </w:rPr>
        <w:t>弃此权利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如不服本决定，可以依法在60日内向</w:t>
      </w:r>
      <w:r>
        <w:rPr>
          <w:rFonts w:hint="eastAsia" w:ascii="仿宋" w:hAnsi="仿宋" w:eastAsia="仿宋" w:cs="仿宋"/>
          <w:sz w:val="32"/>
          <w:szCs w:val="32"/>
          <w:u w:val="none"/>
        </w:rPr>
        <w:t>二道区</w:t>
      </w:r>
      <w:r>
        <w:rPr>
          <w:rFonts w:hint="eastAsia" w:ascii="仿宋" w:hAnsi="仿宋" w:eastAsia="仿宋" w:cs="仿宋"/>
          <w:sz w:val="32"/>
          <w:szCs w:val="32"/>
        </w:rPr>
        <w:t>人民政府申请行政复议，或者在6个月内依法向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u w:val="none"/>
        </w:rPr>
        <w:t>二道区</w:t>
      </w:r>
      <w:bookmarkEnd w:id="0"/>
      <w:r>
        <w:rPr>
          <w:rFonts w:hint="eastAsia" w:ascii="仿宋" w:hAnsi="仿宋" w:eastAsia="仿宋" w:cs="仿宋"/>
          <w:sz w:val="32"/>
          <w:szCs w:val="32"/>
        </w:rPr>
        <w:t>人民法院提起行政诉讼。行政复议或诉讼期间具体行政行为不停止执行。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left="630" w:leftChars="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908B89"/>
    <w:multiLevelType w:val="singleLevel"/>
    <w:tmpl w:val="FB908B89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930876C"/>
    <w:multiLevelType w:val="singleLevel"/>
    <w:tmpl w:val="3930876C"/>
    <w:lvl w:ilvl="0" w:tentative="0">
      <w:start w:val="1"/>
      <w:numFmt w:val="decimal"/>
      <w:suff w:val="nothing"/>
      <w:lvlText w:val="%1、"/>
      <w:lvlJc w:val="left"/>
      <w:pPr>
        <w:ind w:left="63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A53F5"/>
    <w:rsid w:val="27F32AC1"/>
    <w:rsid w:val="5E4D676E"/>
    <w:rsid w:val="666A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2021-02-22T05:24:00Z</dcterms:created>
  <dc:creator>Administrator</dc:creator>
  <cp:lastModifiedBy>Administrator</cp:lastModifiedBy>
  <cp:lastPrinted>2021-02-22T06:43:34Z</cp:lastPrinted>
  <dcterms:modified xsi:type="dcterms:W3CDTF">2021-02-22T06:50:08Z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