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b/>
          <w:bCs/>
          <w:color w:val="333333"/>
          <w:kern w:val="0"/>
          <w:sz w:val="36"/>
          <w:szCs w:val="36"/>
          <w:lang w:val="en-US" w:eastAsia="zh-CN"/>
        </w:rPr>
      </w:pPr>
      <w:r>
        <w:rPr>
          <w:rFonts w:hint="eastAsia" w:ascii="宋体" w:hAnsi="宋体" w:eastAsia="宋体" w:cs="宋体"/>
          <w:b/>
          <w:bCs/>
          <w:color w:val="333333"/>
          <w:kern w:val="0"/>
          <w:sz w:val="36"/>
          <w:szCs w:val="36"/>
          <w:lang w:val="en-US" w:eastAsia="zh-CN"/>
        </w:rPr>
        <w:t>德惠市政务服务和数字化建设管理局</w:t>
      </w:r>
    </w:p>
    <w:p>
      <w:pPr>
        <w:keepNext w:val="0"/>
        <w:keepLines w:val="0"/>
        <w:pageBreakBefore w:val="0"/>
        <w:widowControl/>
        <w:shd w:val="clear" w:color="auto" w:fill="FFFFFF"/>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b/>
          <w:bCs/>
          <w:color w:val="333333"/>
          <w:kern w:val="0"/>
          <w:sz w:val="36"/>
          <w:szCs w:val="36"/>
          <w:lang w:eastAsia="zh-CN"/>
        </w:rPr>
      </w:pPr>
      <w:r>
        <w:rPr>
          <w:rFonts w:hint="eastAsia" w:ascii="宋体" w:hAnsi="宋体" w:eastAsia="宋体" w:cs="宋体"/>
          <w:b/>
          <w:bCs/>
          <w:color w:val="333333"/>
          <w:kern w:val="0"/>
          <w:sz w:val="36"/>
          <w:szCs w:val="36"/>
          <w:lang w:val="en-US" w:eastAsia="zh-CN"/>
        </w:rPr>
        <w:t>2020年</w:t>
      </w:r>
      <w:r>
        <w:rPr>
          <w:rFonts w:hint="eastAsia" w:ascii="宋体" w:hAnsi="宋体" w:eastAsia="宋体" w:cs="宋体"/>
          <w:b/>
          <w:bCs/>
          <w:color w:val="333333"/>
          <w:kern w:val="0"/>
          <w:sz w:val="36"/>
          <w:szCs w:val="36"/>
        </w:rPr>
        <w:t>政府信息公开工作年度</w:t>
      </w:r>
      <w:r>
        <w:rPr>
          <w:rFonts w:hint="eastAsia" w:ascii="宋体" w:hAnsi="宋体" w:eastAsia="宋体" w:cs="宋体"/>
          <w:b/>
          <w:bCs/>
          <w:color w:val="333333"/>
          <w:kern w:val="0"/>
          <w:sz w:val="36"/>
          <w:szCs w:val="36"/>
          <w:lang w:eastAsia="zh-CN"/>
        </w:rPr>
        <w:t>报告</w:t>
      </w:r>
    </w:p>
    <w:p>
      <w:pPr>
        <w:keepNext w:val="0"/>
        <w:keepLines w:val="0"/>
        <w:pageBreakBefore w:val="0"/>
        <w:widowControl/>
        <w:shd w:val="clear" w:color="auto" w:fill="FFFFFF"/>
        <w:kinsoku/>
        <w:wordWrap/>
        <w:overflowPunct/>
        <w:topLinePunct w:val="0"/>
        <w:autoSpaceDE/>
        <w:autoSpaceDN/>
        <w:bidi w:val="0"/>
        <w:adjustRightInd/>
        <w:snapToGrid/>
        <w:spacing w:before="63" w:beforeLines="20" w:after="4"/>
        <w:textAlignment w:val="auto"/>
        <w:rPr>
          <w:rFonts w:ascii="宋体" w:hAnsi="宋体" w:eastAsia="宋体" w:cs="宋体"/>
          <w:color w:val="333333"/>
          <w:kern w:val="0"/>
          <w:sz w:val="24"/>
          <w:szCs w:val="24"/>
        </w:rPr>
      </w:pP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63" w:beforeLines="20" w:after="4"/>
        <w:ind w:firstLine="480"/>
        <w:textAlignment w:val="auto"/>
        <w:rPr>
          <w:rFonts w:hint="eastAsia" w:ascii="宋体" w:hAnsi="宋体" w:eastAsia="宋体" w:cs="宋体"/>
          <w:b/>
          <w:bCs/>
          <w:color w:val="333333"/>
          <w:kern w:val="0"/>
          <w:sz w:val="24"/>
          <w:szCs w:val="24"/>
        </w:rPr>
      </w:pPr>
      <w:r>
        <w:rPr>
          <w:rFonts w:hint="eastAsia" w:ascii="宋体" w:hAnsi="宋体" w:eastAsia="宋体" w:cs="宋体"/>
          <w:b/>
          <w:bCs/>
          <w:color w:val="333333"/>
          <w:kern w:val="0"/>
          <w:sz w:val="24"/>
          <w:szCs w:val="24"/>
        </w:rPr>
        <w:t>总体情况</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63" w:beforeLines="20" w:after="4"/>
        <w:ind w:firstLine="480" w:firstLineChars="200"/>
        <w:textAlignment w:val="auto"/>
        <w:rPr>
          <w:rFonts w:hint="eastAsia" w:ascii="宋体" w:hAnsi="宋体" w:eastAsia="宋体" w:cs="宋体"/>
          <w:b w:val="0"/>
          <w:bCs w:val="0"/>
          <w:color w:val="333333"/>
          <w:kern w:val="0"/>
          <w:sz w:val="24"/>
          <w:szCs w:val="24"/>
        </w:rPr>
      </w:pPr>
      <w:r>
        <w:rPr>
          <w:rFonts w:hint="eastAsia" w:ascii="宋体" w:hAnsi="宋体" w:eastAsia="宋体" w:cs="宋体"/>
          <w:b w:val="0"/>
          <w:bCs w:val="0"/>
          <w:color w:val="333333"/>
          <w:kern w:val="0"/>
          <w:sz w:val="24"/>
          <w:szCs w:val="24"/>
        </w:rPr>
        <w:t>2020年，德惠市政务服务和数字化建设管理局严格按照省、长春市和我市关于政务公开、政府信息公开的安排部署，坚持以提高办事效率和服务质量，优化营商环境为目标，扎实开展政府信息公开工作，不断增强政府工作透明度和公信力。</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63" w:beforeLines="20" w:after="4"/>
        <w:ind w:firstLine="480" w:firstLineChars="200"/>
        <w:textAlignment w:val="auto"/>
        <w:rPr>
          <w:rFonts w:hint="eastAsia" w:ascii="宋体" w:hAnsi="宋体" w:eastAsia="宋体" w:cs="宋体"/>
          <w:b w:val="0"/>
          <w:bCs w:val="0"/>
          <w:color w:val="333333"/>
          <w:kern w:val="0"/>
          <w:sz w:val="24"/>
          <w:szCs w:val="24"/>
        </w:rPr>
      </w:pPr>
      <w:r>
        <w:rPr>
          <w:rFonts w:hint="eastAsia" w:ascii="楷体" w:hAnsi="楷体" w:eastAsia="楷体" w:cs="楷体"/>
          <w:b w:val="0"/>
          <w:bCs w:val="0"/>
          <w:color w:val="333333"/>
          <w:kern w:val="0"/>
          <w:sz w:val="24"/>
          <w:szCs w:val="24"/>
        </w:rPr>
        <w:t>（一）积极全面公开政府信息。</w:t>
      </w:r>
      <w:r>
        <w:rPr>
          <w:rFonts w:hint="eastAsia" w:ascii="宋体" w:hAnsi="宋体" w:eastAsia="宋体" w:cs="宋体"/>
          <w:b w:val="0"/>
          <w:bCs w:val="0"/>
          <w:color w:val="333333"/>
          <w:kern w:val="0"/>
          <w:sz w:val="24"/>
          <w:szCs w:val="24"/>
        </w:rPr>
        <w:t>按照《</w:t>
      </w:r>
      <w:r>
        <w:rPr>
          <w:rFonts w:hint="eastAsia" w:ascii="宋体" w:hAnsi="宋体" w:eastAsia="宋体" w:cs="宋体"/>
          <w:b w:val="0"/>
          <w:bCs w:val="0"/>
          <w:color w:val="333333"/>
          <w:kern w:val="0"/>
          <w:sz w:val="24"/>
          <w:szCs w:val="24"/>
          <w:lang w:eastAsia="zh-CN"/>
        </w:rPr>
        <w:t>中华人民共和国政府信息公开</w:t>
      </w:r>
      <w:r>
        <w:rPr>
          <w:rFonts w:hint="eastAsia" w:ascii="宋体" w:hAnsi="宋体" w:eastAsia="宋体" w:cs="宋体"/>
          <w:b w:val="0"/>
          <w:bCs w:val="0"/>
          <w:color w:val="333333"/>
          <w:kern w:val="0"/>
          <w:sz w:val="24"/>
          <w:szCs w:val="24"/>
        </w:rPr>
        <w:t>条例》第二十条及其他法律、法规规章及规范性文件要求，我局认真履行政府信息公开义务。一是及时主动公开本单位的机关职能、机构设置、财政预决算和本单位其他重要工作信息；二是统筹协调全市各乡镇</w:t>
      </w:r>
      <w:r>
        <w:rPr>
          <w:rFonts w:hint="eastAsia" w:ascii="宋体" w:hAnsi="宋体" w:eastAsia="宋体" w:cs="宋体"/>
          <w:b w:val="0"/>
          <w:bCs w:val="0"/>
          <w:color w:val="333333"/>
          <w:kern w:val="0"/>
          <w:sz w:val="24"/>
          <w:szCs w:val="24"/>
          <w:lang w:eastAsia="zh-CN"/>
        </w:rPr>
        <w:t>、</w:t>
      </w:r>
      <w:r>
        <w:rPr>
          <w:rFonts w:hint="eastAsia" w:ascii="宋体" w:hAnsi="宋体" w:eastAsia="宋体" w:cs="宋体"/>
          <w:b w:val="0"/>
          <w:bCs w:val="0"/>
          <w:color w:val="333333"/>
          <w:kern w:val="0"/>
          <w:sz w:val="24"/>
          <w:szCs w:val="24"/>
        </w:rPr>
        <w:t>街和各部门，及时将社会关注度高、与人民群众生产生活密切相关的各类政府信息上传至市政府门户网站，主动面向社会公开；三是会同市政府办公室、市司法局</w:t>
      </w:r>
      <w:r>
        <w:rPr>
          <w:rFonts w:hint="eastAsia" w:ascii="宋体" w:hAnsi="宋体" w:eastAsia="宋体" w:cs="宋体"/>
          <w:b w:val="0"/>
          <w:bCs w:val="0"/>
          <w:color w:val="333333"/>
          <w:kern w:val="0"/>
          <w:sz w:val="24"/>
          <w:szCs w:val="24"/>
          <w:lang w:eastAsia="zh-CN"/>
        </w:rPr>
        <w:t>做好</w:t>
      </w:r>
      <w:r>
        <w:rPr>
          <w:rFonts w:hint="eastAsia" w:ascii="宋体" w:hAnsi="宋体" w:eastAsia="宋体" w:cs="宋体"/>
          <w:b w:val="0"/>
          <w:bCs w:val="0"/>
          <w:color w:val="333333"/>
          <w:kern w:val="0"/>
          <w:sz w:val="24"/>
          <w:szCs w:val="24"/>
        </w:rPr>
        <w:t>以市政府、市政府办公室名义制发文件</w:t>
      </w:r>
      <w:r>
        <w:rPr>
          <w:rFonts w:hint="eastAsia" w:ascii="宋体" w:hAnsi="宋体" w:eastAsia="宋体" w:cs="宋体"/>
          <w:b w:val="0"/>
          <w:bCs w:val="0"/>
          <w:color w:val="333333"/>
          <w:kern w:val="0"/>
          <w:sz w:val="24"/>
          <w:szCs w:val="24"/>
          <w:lang w:eastAsia="zh-CN"/>
        </w:rPr>
        <w:t>的拟公开工作</w:t>
      </w:r>
      <w:r>
        <w:rPr>
          <w:rFonts w:hint="eastAsia" w:ascii="宋体" w:hAnsi="宋体" w:eastAsia="宋体" w:cs="宋体"/>
          <w:b w:val="0"/>
          <w:bCs w:val="0"/>
          <w:color w:val="333333"/>
          <w:kern w:val="0"/>
          <w:sz w:val="24"/>
          <w:szCs w:val="24"/>
        </w:rPr>
        <w:t>；四是在政府网站开设了《助力企业》、《优化营商环境建设》等专题栏目，及时、主动公开助企动态、营商环境建设方面的政策文件政策解读等信息，2020年累计公开信息6</w:t>
      </w:r>
      <w:r>
        <w:rPr>
          <w:rFonts w:hint="eastAsia" w:ascii="宋体" w:hAnsi="宋体" w:eastAsia="宋体" w:cs="宋体"/>
          <w:b w:val="0"/>
          <w:bCs w:val="0"/>
          <w:color w:val="333333"/>
          <w:kern w:val="0"/>
          <w:sz w:val="24"/>
          <w:szCs w:val="24"/>
          <w:lang w:val="en-US" w:eastAsia="zh-CN"/>
        </w:rPr>
        <w:t>0</w:t>
      </w:r>
      <w:r>
        <w:rPr>
          <w:rFonts w:hint="eastAsia" w:ascii="宋体" w:hAnsi="宋体" w:eastAsia="宋体" w:cs="宋体"/>
          <w:b w:val="0"/>
          <w:bCs w:val="0"/>
          <w:color w:val="333333"/>
          <w:kern w:val="0"/>
          <w:sz w:val="24"/>
          <w:szCs w:val="24"/>
        </w:rPr>
        <w:t>条。</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63" w:beforeLines="20" w:after="4"/>
        <w:ind w:firstLine="480" w:firstLineChars="200"/>
        <w:textAlignment w:val="auto"/>
        <w:rPr>
          <w:rFonts w:hint="eastAsia" w:ascii="宋体" w:hAnsi="宋体" w:eastAsia="宋体" w:cs="宋体"/>
          <w:b w:val="0"/>
          <w:bCs w:val="0"/>
          <w:color w:val="333333"/>
          <w:kern w:val="0"/>
          <w:sz w:val="24"/>
          <w:szCs w:val="24"/>
        </w:rPr>
      </w:pPr>
      <w:r>
        <w:rPr>
          <w:rFonts w:hint="eastAsia" w:ascii="楷体" w:hAnsi="楷体" w:eastAsia="楷体" w:cs="楷体"/>
          <w:b w:val="0"/>
          <w:bCs w:val="0"/>
          <w:color w:val="333333"/>
          <w:kern w:val="0"/>
          <w:sz w:val="24"/>
          <w:szCs w:val="24"/>
        </w:rPr>
        <w:t>（二）规范处理依申请公开。</w:t>
      </w:r>
      <w:r>
        <w:rPr>
          <w:rFonts w:hint="eastAsia" w:ascii="宋体" w:hAnsi="宋体" w:eastAsia="宋体" w:cs="宋体"/>
          <w:b w:val="0"/>
          <w:bCs w:val="0"/>
          <w:color w:val="333333"/>
          <w:kern w:val="0"/>
          <w:sz w:val="24"/>
          <w:szCs w:val="24"/>
        </w:rPr>
        <w:t>我局进一步健全和完善了依申请政府信息公开工作制度、优化工作流程，对申请的受理、登记、答复、归档等各个工作环节进行逐一规范，确保公民、法人和其他社会组织提出的政府信息公开申请能够及时处理、规范答复。</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63" w:beforeLines="20" w:after="4"/>
        <w:ind w:firstLine="480" w:firstLineChars="200"/>
        <w:textAlignment w:val="auto"/>
        <w:rPr>
          <w:rFonts w:hint="eastAsia" w:ascii="宋体" w:hAnsi="宋体" w:eastAsia="宋体" w:cs="宋体"/>
          <w:b w:val="0"/>
          <w:bCs w:val="0"/>
          <w:color w:val="333333"/>
          <w:kern w:val="0"/>
          <w:sz w:val="24"/>
          <w:szCs w:val="24"/>
        </w:rPr>
      </w:pPr>
      <w:r>
        <w:rPr>
          <w:rFonts w:hint="eastAsia" w:ascii="楷体" w:hAnsi="楷体" w:eastAsia="楷体" w:cs="楷体"/>
          <w:b w:val="0"/>
          <w:bCs w:val="0"/>
          <w:color w:val="333333"/>
          <w:kern w:val="0"/>
          <w:sz w:val="24"/>
          <w:szCs w:val="24"/>
        </w:rPr>
        <w:t>（三）不断完善政府信息公开平台建设。</w:t>
      </w:r>
      <w:r>
        <w:rPr>
          <w:rFonts w:hint="eastAsia" w:ascii="宋体" w:hAnsi="宋体" w:eastAsia="宋体" w:cs="宋体"/>
          <w:b w:val="0"/>
          <w:bCs w:val="0"/>
          <w:color w:val="333333"/>
          <w:kern w:val="0"/>
          <w:sz w:val="24"/>
          <w:szCs w:val="24"/>
        </w:rPr>
        <w:t>一是严格按照政府信息公开上级主管部门要求，全面做好</w:t>
      </w:r>
      <w:r>
        <w:rPr>
          <w:rFonts w:hint="eastAsia" w:ascii="宋体" w:hAnsi="宋体" w:eastAsia="宋体" w:cs="宋体"/>
          <w:b w:val="0"/>
          <w:bCs w:val="0"/>
          <w:color w:val="333333"/>
          <w:kern w:val="0"/>
          <w:sz w:val="24"/>
          <w:szCs w:val="24"/>
          <w:lang w:eastAsia="zh-CN"/>
        </w:rPr>
        <w:t>“</w:t>
      </w:r>
      <w:r>
        <w:rPr>
          <w:rFonts w:hint="eastAsia" w:ascii="宋体" w:hAnsi="宋体" w:eastAsia="宋体" w:cs="宋体"/>
          <w:b w:val="0"/>
          <w:bCs w:val="0"/>
          <w:color w:val="333333"/>
          <w:kern w:val="0"/>
          <w:sz w:val="24"/>
          <w:szCs w:val="24"/>
        </w:rPr>
        <w:t>政府信息公开专栏</w:t>
      </w:r>
      <w:r>
        <w:rPr>
          <w:rFonts w:hint="eastAsia" w:ascii="宋体" w:hAnsi="宋体" w:eastAsia="宋体" w:cs="宋体"/>
          <w:b w:val="0"/>
          <w:bCs w:val="0"/>
          <w:color w:val="333333"/>
          <w:kern w:val="0"/>
          <w:sz w:val="24"/>
          <w:szCs w:val="24"/>
          <w:lang w:eastAsia="zh-CN"/>
        </w:rPr>
        <w:t>”</w:t>
      </w:r>
      <w:r>
        <w:rPr>
          <w:rFonts w:hint="eastAsia" w:ascii="宋体" w:hAnsi="宋体" w:eastAsia="宋体" w:cs="宋体"/>
          <w:b w:val="0"/>
          <w:bCs w:val="0"/>
          <w:color w:val="333333"/>
          <w:kern w:val="0"/>
          <w:sz w:val="24"/>
          <w:szCs w:val="24"/>
        </w:rPr>
        <w:t>的更新和维护。二是明确专人负责</w:t>
      </w:r>
      <w:r>
        <w:rPr>
          <w:rFonts w:hint="eastAsia" w:ascii="宋体" w:hAnsi="宋体" w:eastAsia="宋体" w:cs="宋体"/>
          <w:b w:val="0"/>
          <w:bCs w:val="0"/>
          <w:color w:val="333333"/>
          <w:kern w:val="0"/>
          <w:sz w:val="24"/>
          <w:szCs w:val="24"/>
          <w:lang w:eastAsia="zh-CN"/>
        </w:rPr>
        <w:t>“</w:t>
      </w:r>
      <w:r>
        <w:rPr>
          <w:rFonts w:hint="eastAsia" w:ascii="宋体" w:hAnsi="宋体" w:eastAsia="宋体" w:cs="宋体"/>
          <w:b w:val="0"/>
          <w:bCs w:val="0"/>
          <w:color w:val="333333"/>
          <w:kern w:val="0"/>
          <w:sz w:val="24"/>
          <w:szCs w:val="24"/>
        </w:rPr>
        <w:t>政府信息公开专栏</w:t>
      </w:r>
      <w:r>
        <w:rPr>
          <w:rFonts w:hint="eastAsia" w:ascii="宋体" w:hAnsi="宋体" w:eastAsia="宋体" w:cs="宋体"/>
          <w:b w:val="0"/>
          <w:bCs w:val="0"/>
          <w:color w:val="333333"/>
          <w:kern w:val="0"/>
          <w:sz w:val="24"/>
          <w:szCs w:val="24"/>
          <w:lang w:eastAsia="zh-CN"/>
        </w:rPr>
        <w:t>”</w:t>
      </w:r>
      <w:r>
        <w:rPr>
          <w:rFonts w:hint="eastAsia" w:ascii="宋体" w:hAnsi="宋体" w:eastAsia="宋体" w:cs="宋体"/>
          <w:b w:val="0"/>
          <w:bCs w:val="0"/>
          <w:color w:val="333333"/>
          <w:kern w:val="0"/>
          <w:sz w:val="24"/>
          <w:szCs w:val="24"/>
        </w:rPr>
        <w:t>账号和密钥管理，定期登陆平台更新内容信息，及时受理通过平台提交的政府信息公开申请。三是不断拓宽政府信息公开渠道，通过在市政务服务中心安装的电子显示屏，及时公开企业和办事群众普遍关心的政府信息，动态更新办事进度、办事评价等内容。同时，统一印制了《服务指南》，公开办理依据、申请条件、办理流程、办理时限等内容，为企业和群众办事创业提供便利。</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63" w:beforeLines="20" w:after="4"/>
        <w:ind w:firstLine="480" w:firstLineChars="200"/>
        <w:textAlignment w:val="auto"/>
        <w:rPr>
          <w:rFonts w:hint="eastAsia" w:ascii="宋体" w:hAnsi="宋体" w:eastAsia="宋体" w:cs="宋体"/>
          <w:b w:val="0"/>
          <w:bCs w:val="0"/>
          <w:color w:val="333333"/>
          <w:kern w:val="0"/>
          <w:sz w:val="24"/>
          <w:szCs w:val="24"/>
        </w:rPr>
      </w:pPr>
      <w:r>
        <w:rPr>
          <w:rFonts w:hint="eastAsia" w:ascii="楷体" w:hAnsi="楷体" w:eastAsia="楷体" w:cs="楷体"/>
          <w:b w:val="0"/>
          <w:bCs w:val="0"/>
          <w:color w:val="333333"/>
          <w:kern w:val="0"/>
          <w:sz w:val="24"/>
          <w:szCs w:val="24"/>
        </w:rPr>
        <w:t>（四）稳步推进监督保障工作落地落实。</w:t>
      </w:r>
      <w:r>
        <w:rPr>
          <w:rFonts w:hint="eastAsia" w:ascii="宋体" w:hAnsi="宋体" w:eastAsia="宋体" w:cs="宋体"/>
          <w:b w:val="0"/>
          <w:bCs w:val="0"/>
          <w:color w:val="333333"/>
          <w:kern w:val="0"/>
          <w:sz w:val="24"/>
          <w:szCs w:val="24"/>
        </w:rPr>
        <w:t>一是研究制定《2020年德惠市政务公开工作重点任务分工方案的通知》，进一步明确政务公开年度重点工作任务，细化责任分工，强化责任落实。二是健全和完善政府信息公开工作制度，努力推进我市政府信息公开工作制度化、规范化。三是科学制定全市政务公开工作考核指标，细化考核内容和评分标准，切实加强对各乡镇、街，各部门政府信息公开工作的管理和监督。</w:t>
      </w:r>
    </w:p>
    <w:p>
      <w:pPr>
        <w:keepNext w:val="0"/>
        <w:keepLines w:val="0"/>
        <w:pageBreakBefore w:val="0"/>
        <w:widowControl/>
        <w:shd w:val="clear" w:color="auto" w:fill="FFFFFF"/>
        <w:kinsoku/>
        <w:wordWrap/>
        <w:overflowPunct/>
        <w:topLinePunct w:val="0"/>
        <w:autoSpaceDE/>
        <w:autoSpaceDN/>
        <w:bidi w:val="0"/>
        <w:adjustRightInd/>
        <w:snapToGrid/>
        <w:spacing w:before="63" w:beforeLines="20" w:after="4"/>
        <w:ind w:firstLine="480"/>
        <w:textAlignment w:val="auto"/>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二、主动公开政府信息情况</w:t>
      </w:r>
    </w:p>
    <w:tbl>
      <w:tblPr>
        <w:tblStyle w:val="5"/>
        <w:tblW w:w="8813" w:type="dxa"/>
        <w:jc w:val="center"/>
        <w:tblLayout w:type="fixed"/>
        <w:tblCellMar>
          <w:top w:w="0" w:type="dxa"/>
          <w:left w:w="0" w:type="dxa"/>
          <w:bottom w:w="0" w:type="dxa"/>
          <w:right w:w="0" w:type="dxa"/>
        </w:tblCellMar>
      </w:tblPr>
      <w:tblGrid>
        <w:gridCol w:w="3129"/>
        <w:gridCol w:w="1885"/>
        <w:gridCol w:w="1800"/>
        <w:gridCol w:w="1999"/>
      </w:tblGrid>
      <w:tr>
        <w:tblPrEx>
          <w:tblCellMar>
            <w:top w:w="0" w:type="dxa"/>
            <w:left w:w="0" w:type="dxa"/>
            <w:bottom w:w="0" w:type="dxa"/>
            <w:right w:w="0" w:type="dxa"/>
          </w:tblCellMar>
        </w:tblPrEx>
        <w:trPr>
          <w:trHeight w:val="493" w:hRule="atLeast"/>
          <w:jc w:val="center"/>
        </w:trPr>
        <w:tc>
          <w:tcPr>
            <w:tcW w:w="8813" w:type="dxa"/>
            <w:gridSpan w:val="4"/>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ascii="宋体" w:hAnsi="宋体" w:eastAsia="宋体" w:cs="宋体"/>
                <w:kern w:val="0"/>
                <w:sz w:val="24"/>
                <w:szCs w:val="24"/>
              </w:rP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default" w:ascii="宋体" w:hAnsi="宋体" w:eastAsia="宋体" w:cs="宋体"/>
                <w:kern w:val="0"/>
                <w:sz w:val="20"/>
                <w:szCs w:val="20"/>
                <w:lang w:val="en-US" w:eastAsia="zh-CN"/>
              </w:rPr>
            </w:pPr>
            <w:r>
              <w:rPr>
                <w:rFonts w:hint="eastAsia" w:ascii="宋体" w:hAnsi="宋体" w:eastAsia="宋体" w:cs="宋体"/>
                <w:color w:val="000000"/>
                <w:kern w:val="0"/>
                <w:sz w:val="20"/>
                <w:szCs w:val="20"/>
              </w:rPr>
              <w:t>本年新</w:t>
            </w:r>
            <w:r>
              <w:rPr>
                <w:rFonts w:ascii="宋体" w:hAnsi="宋体" w:eastAsia="宋体" w:cs="宋体"/>
                <w:kern w:val="0"/>
                <w:sz w:val="20"/>
                <w:szCs w:val="20"/>
              </w:rPr>
              <w:t>制作数量</w:t>
            </w:r>
          </w:p>
        </w:tc>
        <w:tc>
          <w:tcPr>
            <w:tcW w:w="18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ascii="宋体" w:hAnsi="宋体" w:eastAsia="宋体" w:cs="宋体"/>
                <w:kern w:val="0"/>
                <w:sz w:val="24"/>
                <w:szCs w:val="24"/>
              </w:rPr>
            </w:pPr>
            <w:r>
              <w:rPr>
                <w:rFonts w:hint="eastAsia" w:ascii="宋体" w:hAnsi="宋体" w:eastAsia="宋体" w:cs="宋体"/>
                <w:color w:val="000000"/>
                <w:kern w:val="0"/>
                <w:sz w:val="20"/>
                <w:szCs w:val="20"/>
              </w:rPr>
              <w:t>本年新</w:t>
            </w:r>
            <w:r>
              <w:rPr>
                <w:rFonts w:ascii="宋体" w:hAnsi="宋体" w:eastAsia="宋体" w:cs="宋体"/>
                <w:kern w:val="0"/>
                <w:sz w:val="20"/>
                <w:szCs w:val="20"/>
              </w:rPr>
              <w:t>公开数量</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ascii="宋体" w:hAnsi="宋体" w:eastAsia="宋体" w:cs="宋体"/>
                <w:kern w:val="0"/>
                <w:sz w:val="24"/>
                <w:szCs w:val="24"/>
              </w:rPr>
            </w:pPr>
            <w:r>
              <w:rPr>
                <w:rFonts w:hint="eastAsia" w:ascii="宋体" w:hAnsi="宋体" w:eastAsia="宋体" w:cs="宋体"/>
                <w:color w:val="000000"/>
                <w:kern w:val="0"/>
                <w:sz w:val="20"/>
                <w:szCs w:val="20"/>
              </w:rPr>
              <w:t>对外公开总数量</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ascii="宋体" w:hAnsi="宋体" w:eastAsia="宋体" w:cs="宋体"/>
                <w:kern w:val="0"/>
                <w:sz w:val="24"/>
                <w:szCs w:val="24"/>
              </w:rPr>
            </w:pPr>
            <w:r>
              <w:rPr>
                <w:rFonts w:hint="eastAsia" w:ascii="宋体" w:hAnsi="宋体" w:eastAsia="宋体" w:cs="宋体"/>
                <w:color w:val="000000"/>
                <w:kern w:val="0"/>
                <w:sz w:val="20"/>
                <w:szCs w:val="20"/>
              </w:rPr>
              <w:t>规章</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ascii="宋体" w:hAnsi="宋体" w:eastAsia="宋体" w:cs="宋体"/>
                <w:kern w:val="0"/>
                <w:sz w:val="24"/>
                <w:szCs w:val="24"/>
              </w:rPr>
            </w:pPr>
            <w:r>
              <w:rPr>
                <w:rFonts w:hint="eastAsia" w:ascii="宋体" w:hAnsi="宋体" w:eastAsia="宋体" w:cs="宋体"/>
                <w:color w:val="000000"/>
                <w:kern w:val="0"/>
                <w:sz w:val="20"/>
                <w:szCs w:val="20"/>
              </w:rPr>
              <w:t>规范性文件</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80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93" w:hRule="atLeast"/>
          <w:jc w:val="center"/>
        </w:trPr>
        <w:tc>
          <w:tcPr>
            <w:tcW w:w="8813"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ascii="宋体" w:hAnsi="宋体" w:eastAsia="宋体" w:cs="宋体"/>
                <w:kern w:val="0"/>
                <w:sz w:val="24"/>
                <w:szCs w:val="24"/>
              </w:rP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8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ascii="宋体" w:hAnsi="宋体" w:eastAsia="宋体" w:cs="宋体"/>
                <w:kern w:val="0"/>
                <w:sz w:val="24"/>
                <w:szCs w:val="24"/>
              </w:rPr>
            </w:pPr>
            <w:r>
              <w:rPr>
                <w:rFonts w:hint="eastAsia" w:ascii="宋体" w:hAnsi="宋体" w:eastAsia="宋体" w:cs="宋体"/>
                <w:color w:val="000000"/>
                <w:kern w:val="0"/>
                <w:sz w:val="20"/>
                <w:szCs w:val="20"/>
              </w:rPr>
              <w:t>行政许可</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2</w:t>
            </w:r>
          </w:p>
        </w:tc>
        <w:tc>
          <w:tcPr>
            <w:tcW w:w="180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ascii="宋体" w:hAnsi="宋体" w:eastAsia="宋体" w:cs="宋体"/>
                <w:kern w:val="0"/>
                <w:sz w:val="24"/>
                <w:szCs w:val="24"/>
              </w:rPr>
            </w:pPr>
            <w:r>
              <w:rPr>
                <w:rFonts w:hint="eastAsia" w:ascii="宋体" w:hAnsi="宋体" w:eastAsia="宋体" w:cs="宋体"/>
                <w:color w:val="000000"/>
                <w:kern w:val="0"/>
                <w:sz w:val="20"/>
                <w:szCs w:val="20"/>
              </w:rPr>
              <w:t>其他对外管理服务事项</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180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93" w:hRule="atLeast"/>
          <w:jc w:val="center"/>
        </w:trPr>
        <w:tc>
          <w:tcPr>
            <w:tcW w:w="8813"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ascii="宋体" w:hAnsi="宋体" w:eastAsia="宋体" w:cs="宋体"/>
                <w:kern w:val="0"/>
                <w:sz w:val="24"/>
                <w:szCs w:val="24"/>
              </w:rP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8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ascii="宋体" w:hAnsi="宋体" w:eastAsia="宋体" w:cs="宋体"/>
                <w:kern w:val="0"/>
                <w:sz w:val="24"/>
                <w:szCs w:val="24"/>
              </w:rPr>
            </w:pPr>
            <w:r>
              <w:rPr>
                <w:rFonts w:hint="eastAsia" w:ascii="宋体" w:hAnsi="宋体" w:eastAsia="宋体" w:cs="宋体"/>
                <w:color w:val="000000"/>
                <w:kern w:val="0"/>
                <w:sz w:val="20"/>
                <w:szCs w:val="20"/>
              </w:rPr>
              <w:t>行政处罚</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180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ascii="宋体" w:hAnsi="宋体" w:eastAsia="宋体" w:cs="宋体"/>
                <w:kern w:val="0"/>
                <w:sz w:val="24"/>
                <w:szCs w:val="24"/>
              </w:rPr>
            </w:pPr>
            <w:r>
              <w:rPr>
                <w:rFonts w:hint="eastAsia" w:ascii="宋体" w:hAnsi="宋体" w:eastAsia="宋体" w:cs="宋体"/>
                <w:color w:val="000000"/>
                <w:kern w:val="0"/>
                <w:sz w:val="20"/>
                <w:szCs w:val="20"/>
              </w:rPr>
              <w:t>行政强制</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180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199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93" w:hRule="atLeast"/>
          <w:jc w:val="center"/>
        </w:trPr>
        <w:tc>
          <w:tcPr>
            <w:tcW w:w="8813"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ascii="宋体" w:hAnsi="宋体" w:eastAsia="宋体" w:cs="宋体"/>
                <w:kern w:val="0"/>
                <w:sz w:val="24"/>
                <w:szCs w:val="24"/>
              </w:rP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3799"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ascii="宋体" w:hAnsi="宋体" w:eastAsia="宋体" w:cs="宋体"/>
                <w:kern w:val="0"/>
                <w:sz w:val="24"/>
                <w:szCs w:val="24"/>
              </w:rPr>
            </w:pPr>
            <w:r>
              <w:rPr>
                <w:rFonts w:hint="eastAsia" w:ascii="宋体" w:hAnsi="宋体" w:eastAsia="宋体" w:cs="宋体"/>
                <w:color w:val="000000"/>
                <w:kern w:val="0"/>
                <w:sz w:val="20"/>
                <w:szCs w:val="20"/>
              </w:rPr>
              <w:t>行政事业性收费</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3799"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93" w:hRule="atLeast"/>
          <w:jc w:val="center"/>
        </w:trPr>
        <w:tc>
          <w:tcPr>
            <w:tcW w:w="8813"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ascii="宋体" w:hAnsi="宋体" w:eastAsia="宋体" w:cs="宋体"/>
                <w:kern w:val="0"/>
                <w:sz w:val="24"/>
                <w:szCs w:val="24"/>
              </w:rPr>
            </w:pPr>
            <w:r>
              <w:rPr>
                <w:rFonts w:hint="eastAsia" w:ascii="宋体" w:hAnsi="宋体" w:eastAsia="宋体" w:cs="宋体"/>
                <w:color w:val="000000"/>
                <w:kern w:val="0"/>
                <w:sz w:val="20"/>
                <w:szCs w:val="20"/>
              </w:rPr>
              <w:t>第二十条第（九）项</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ascii="宋体" w:hAnsi="宋体" w:eastAsia="宋体" w:cs="宋体"/>
                <w:kern w:val="0"/>
                <w:sz w:val="24"/>
                <w:szCs w:val="24"/>
              </w:rPr>
            </w:pPr>
            <w:r>
              <w:rPr>
                <w:rFonts w:hint="eastAsia" w:ascii="宋体" w:hAnsi="宋体" w:eastAsia="宋体" w:cs="宋体"/>
                <w:color w:val="000000"/>
                <w:kern w:val="0"/>
                <w:sz w:val="20"/>
                <w:szCs w:val="20"/>
              </w:rPr>
              <w:t>采购项目数量</w:t>
            </w:r>
          </w:p>
        </w:tc>
        <w:tc>
          <w:tcPr>
            <w:tcW w:w="3799"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ascii="宋体" w:hAnsi="宋体" w:eastAsia="宋体" w:cs="宋体"/>
                <w:kern w:val="0"/>
                <w:sz w:val="24"/>
                <w:szCs w:val="24"/>
              </w:rPr>
            </w:pPr>
            <w:r>
              <w:rPr>
                <w:rFonts w:hint="eastAsia" w:ascii="宋体" w:hAnsi="宋体" w:eastAsia="宋体" w:cs="宋体"/>
                <w:color w:val="000000"/>
                <w:kern w:val="0"/>
                <w:sz w:val="20"/>
                <w:szCs w:val="20"/>
              </w:rPr>
              <w:t>采购总金额</w:t>
            </w:r>
          </w:p>
        </w:tc>
      </w:tr>
      <w:tr>
        <w:tblPrEx>
          <w:tblCellMar>
            <w:top w:w="0" w:type="dxa"/>
            <w:left w:w="0" w:type="dxa"/>
            <w:bottom w:w="0" w:type="dxa"/>
            <w:right w:w="0" w:type="dxa"/>
          </w:tblCellMar>
        </w:tblPrEx>
        <w:trPr>
          <w:trHeight w:val="493" w:hRule="atLeast"/>
          <w:jc w:val="center"/>
        </w:trPr>
        <w:tc>
          <w:tcPr>
            <w:tcW w:w="3129"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ascii="宋体" w:hAnsi="宋体" w:eastAsia="宋体" w:cs="宋体"/>
                <w:color w:val="000000"/>
                <w:kern w:val="0"/>
                <w:sz w:val="20"/>
                <w:szCs w:val="20"/>
              </w:rPr>
            </w:pPr>
            <w:r>
              <w:rPr>
                <w:rFonts w:hint="eastAsia" w:ascii="宋体" w:hAnsi="宋体" w:eastAsia="宋体" w:cs="宋体"/>
                <w:color w:val="000000"/>
                <w:kern w:val="0"/>
                <w:sz w:val="20"/>
                <w:szCs w:val="20"/>
              </w:rPr>
              <w:t>政府集中采购</w:t>
            </w:r>
          </w:p>
        </w:tc>
        <w:tc>
          <w:tcPr>
            <w:tcW w:w="18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w:t>
            </w:r>
          </w:p>
        </w:tc>
        <w:tc>
          <w:tcPr>
            <w:tcW w:w="3799"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117万元</w:t>
            </w:r>
          </w:p>
        </w:tc>
      </w:tr>
      <w:tr>
        <w:tblPrEx>
          <w:tblCellMar>
            <w:top w:w="0" w:type="dxa"/>
            <w:left w:w="0" w:type="dxa"/>
            <w:bottom w:w="0" w:type="dxa"/>
            <w:right w:w="0" w:type="dxa"/>
          </w:tblCellMar>
        </w:tblPrEx>
        <w:trPr>
          <w:trHeight w:val="493" w:hRule="atLeast"/>
          <w:jc w:val="center"/>
        </w:trPr>
        <w:tc>
          <w:tcPr>
            <w:tcW w:w="8813" w:type="dxa"/>
            <w:gridSpan w:val="4"/>
            <w:tcBorders>
              <w:top w:val="nil"/>
              <w:left w:val="single" w:color="auto" w:sz="8" w:space="0"/>
              <w:bottom w:val="single" w:color="auto" w:sz="8" w:space="0"/>
              <w:right w:val="single" w:color="000000" w:sz="8" w:space="0"/>
            </w:tcBorders>
            <w:noWrap/>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left"/>
              <w:textAlignment w:val="auto"/>
              <w:rPr>
                <w:rFonts w:hint="default" w:ascii="宋体" w:hAnsi="宋体" w:eastAsia="宋体" w:cs="宋体"/>
                <w:kern w:val="0"/>
                <w:sz w:val="20"/>
                <w:szCs w:val="20"/>
                <w:lang w:val="en-US" w:eastAsia="zh-CN"/>
              </w:rPr>
            </w:pPr>
            <w:r>
              <w:rPr>
                <w:rFonts w:hint="eastAsia" w:ascii="宋体" w:hAnsi="宋体" w:eastAsia="宋体" w:cs="宋体"/>
                <w:color w:val="000000"/>
                <w:kern w:val="0"/>
                <w:sz w:val="20"/>
                <w:szCs w:val="20"/>
              </w:rPr>
              <w:t>2020年本行政区域（或本部门）政府信息公开发布总数量（非新闻类、消息类）：</w:t>
            </w:r>
            <w:r>
              <w:rPr>
                <w:rFonts w:hint="eastAsia" w:ascii="宋体" w:hAnsi="宋体" w:eastAsia="宋体" w:cs="宋体"/>
                <w:color w:val="000000"/>
                <w:kern w:val="0"/>
                <w:sz w:val="20"/>
                <w:szCs w:val="20"/>
                <w:lang w:val="en-US" w:eastAsia="zh-CN"/>
              </w:rPr>
              <w:t>60</w:t>
            </w:r>
          </w:p>
        </w:tc>
      </w:tr>
    </w:tbl>
    <w:p>
      <w:pPr>
        <w:keepNext w:val="0"/>
        <w:keepLines w:val="0"/>
        <w:pageBreakBefore w:val="0"/>
        <w:widowControl/>
        <w:shd w:val="clear" w:color="auto" w:fill="FFFFFF"/>
        <w:kinsoku/>
        <w:wordWrap/>
        <w:overflowPunct/>
        <w:topLinePunct w:val="0"/>
        <w:autoSpaceDE/>
        <w:autoSpaceDN/>
        <w:bidi w:val="0"/>
        <w:adjustRightInd/>
        <w:snapToGrid/>
        <w:spacing w:before="63" w:beforeLines="20" w:after="4"/>
        <w:ind w:firstLine="480"/>
        <w:textAlignment w:val="auto"/>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三、收到和处理政府信息公开申请情况</w:t>
      </w:r>
    </w:p>
    <w:tbl>
      <w:tblPr>
        <w:tblStyle w:val="5"/>
        <w:tblW w:w="9071" w:type="dxa"/>
        <w:jc w:val="center"/>
        <w:tblLayout w:type="autofit"/>
        <w:tblCellMar>
          <w:top w:w="0" w:type="dxa"/>
          <w:left w:w="0" w:type="dxa"/>
          <w:bottom w:w="0" w:type="dxa"/>
          <w:right w:w="0" w:type="dxa"/>
        </w:tblCellMar>
      </w:tblPr>
      <w:tblGrid>
        <w:gridCol w:w="617"/>
        <w:gridCol w:w="854"/>
        <w:gridCol w:w="2540"/>
        <w:gridCol w:w="614"/>
        <w:gridCol w:w="621"/>
        <w:gridCol w:w="634"/>
        <w:gridCol w:w="900"/>
        <w:gridCol w:w="954"/>
        <w:gridCol w:w="709"/>
        <w:gridCol w:w="628"/>
      </w:tblGrid>
      <w:tr>
        <w:tblPrEx>
          <w:tblCellMar>
            <w:top w:w="0" w:type="dxa"/>
            <w:left w:w="0" w:type="dxa"/>
            <w:bottom w:w="0" w:type="dxa"/>
            <w:right w:w="0" w:type="dxa"/>
          </w:tblCellMar>
        </w:tblPrEx>
        <w:trPr>
          <w:trHeight w:val="497" w:hRule="atLeast"/>
          <w:jc w:val="center"/>
        </w:trPr>
        <w:tc>
          <w:tcPr>
            <w:tcW w:w="4011"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ascii="宋体" w:hAnsi="宋体" w:eastAsia="宋体" w:cs="宋体"/>
                <w:kern w:val="0"/>
                <w:sz w:val="24"/>
                <w:szCs w:val="24"/>
              </w:rPr>
            </w:pPr>
            <w:r>
              <w:rPr>
                <w:rFonts w:hint="eastAsia" w:ascii="宋体" w:hAnsi="宋体" w:eastAsia="宋体" w:cs="宋体"/>
                <w:kern w:val="0"/>
                <w:sz w:val="20"/>
                <w:szCs w:val="20"/>
              </w:rPr>
              <w:t>（本列数据的勾稽关系为：第一项加第二项之和，等于第三项加第四项之和）</w:t>
            </w:r>
          </w:p>
        </w:tc>
        <w:tc>
          <w:tcPr>
            <w:tcW w:w="5060"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ascii="宋体" w:hAnsi="宋体" w:eastAsia="宋体" w:cs="宋体"/>
                <w:kern w:val="0"/>
                <w:sz w:val="24"/>
                <w:szCs w:val="24"/>
              </w:rPr>
            </w:pPr>
            <w:r>
              <w:rPr>
                <w:rFonts w:hint="eastAsia" w:ascii="宋体" w:hAnsi="宋体" w:eastAsia="宋体" w:cs="宋体"/>
                <w:kern w:val="0"/>
                <w:sz w:val="20"/>
                <w:szCs w:val="20"/>
              </w:rPr>
              <w:t>申请人情况</w:t>
            </w:r>
          </w:p>
        </w:tc>
      </w:tr>
      <w:tr>
        <w:tblPrEx>
          <w:tblCellMar>
            <w:top w:w="0" w:type="dxa"/>
            <w:left w:w="0" w:type="dxa"/>
            <w:bottom w:w="0" w:type="dxa"/>
            <w:right w:w="0" w:type="dxa"/>
          </w:tblCellMar>
        </w:tblPrEx>
        <w:trPr>
          <w:trHeight w:val="489" w:hRule="atLeast"/>
          <w:jc w:val="center"/>
        </w:trPr>
        <w:tc>
          <w:tcPr>
            <w:tcW w:w="4011" w:type="dxa"/>
            <w:gridSpan w:val="3"/>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4"/>
              <w:jc w:val="left"/>
              <w:textAlignment w:val="auto"/>
              <w:rPr>
                <w:rFonts w:ascii="宋体" w:hAnsi="宋体" w:eastAsia="宋体" w:cs="宋体"/>
                <w:kern w:val="0"/>
                <w:sz w:val="24"/>
                <w:szCs w:val="24"/>
              </w:rPr>
            </w:pPr>
          </w:p>
        </w:tc>
        <w:tc>
          <w:tcPr>
            <w:tcW w:w="61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ascii="宋体" w:hAnsi="宋体" w:eastAsia="宋体" w:cs="宋体"/>
                <w:kern w:val="0"/>
                <w:sz w:val="24"/>
                <w:szCs w:val="24"/>
              </w:rPr>
            </w:pPr>
            <w:r>
              <w:rPr>
                <w:rFonts w:hint="eastAsia" w:ascii="宋体" w:hAnsi="宋体" w:eastAsia="宋体" w:cs="宋体"/>
                <w:kern w:val="0"/>
                <w:sz w:val="20"/>
                <w:szCs w:val="20"/>
              </w:rPr>
              <w:t>自然人</w:t>
            </w:r>
          </w:p>
        </w:tc>
        <w:tc>
          <w:tcPr>
            <w:tcW w:w="3818"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ascii="宋体" w:hAnsi="宋体" w:eastAsia="宋体" w:cs="宋体"/>
                <w:kern w:val="0"/>
                <w:sz w:val="24"/>
                <w:szCs w:val="24"/>
              </w:rPr>
            </w:pPr>
            <w:r>
              <w:rPr>
                <w:rFonts w:hint="eastAsia" w:ascii="宋体" w:hAnsi="宋体" w:eastAsia="宋体" w:cs="宋体"/>
                <w:kern w:val="0"/>
                <w:sz w:val="20"/>
                <w:szCs w:val="20"/>
              </w:rPr>
              <w:t>法人或其他组织</w:t>
            </w:r>
          </w:p>
        </w:tc>
        <w:tc>
          <w:tcPr>
            <w:tcW w:w="62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ascii="宋体" w:hAnsi="宋体" w:eastAsia="宋体" w:cs="宋体"/>
                <w:kern w:val="0"/>
                <w:sz w:val="24"/>
                <w:szCs w:val="24"/>
              </w:rPr>
            </w:pPr>
            <w:r>
              <w:rPr>
                <w:rFonts w:hint="eastAsia" w:ascii="宋体" w:hAnsi="宋体" w:eastAsia="宋体" w:cs="宋体"/>
                <w:kern w:val="0"/>
                <w:sz w:val="20"/>
                <w:szCs w:val="20"/>
              </w:rPr>
              <w:t>总计</w:t>
            </w:r>
          </w:p>
        </w:tc>
      </w:tr>
      <w:tr>
        <w:tblPrEx>
          <w:tblCellMar>
            <w:top w:w="0" w:type="dxa"/>
            <w:left w:w="0" w:type="dxa"/>
            <w:bottom w:w="0" w:type="dxa"/>
            <w:right w:w="0" w:type="dxa"/>
          </w:tblCellMar>
        </w:tblPrEx>
        <w:trPr>
          <w:trHeight w:val="665" w:hRule="atLeast"/>
          <w:jc w:val="center"/>
        </w:trPr>
        <w:tc>
          <w:tcPr>
            <w:tcW w:w="4011" w:type="dxa"/>
            <w:gridSpan w:val="3"/>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4"/>
              <w:jc w:val="left"/>
              <w:textAlignment w:val="auto"/>
              <w:rPr>
                <w:rFonts w:ascii="宋体" w:hAnsi="宋体" w:eastAsia="宋体" w:cs="宋体"/>
                <w:kern w:val="0"/>
                <w:sz w:val="24"/>
                <w:szCs w:val="24"/>
              </w:rPr>
            </w:pPr>
          </w:p>
        </w:tc>
        <w:tc>
          <w:tcPr>
            <w:tcW w:w="614" w:type="dxa"/>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4"/>
              <w:jc w:val="left"/>
              <w:textAlignment w:val="auto"/>
              <w:rPr>
                <w:rFonts w:ascii="宋体" w:hAnsi="宋体" w:eastAsia="宋体" w:cs="宋体"/>
                <w:kern w:val="0"/>
                <w:sz w:val="24"/>
                <w:szCs w:val="24"/>
              </w:rPr>
            </w:pP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ascii="宋体" w:hAnsi="宋体" w:eastAsia="宋体" w:cs="宋体"/>
                <w:kern w:val="0"/>
                <w:sz w:val="24"/>
                <w:szCs w:val="24"/>
              </w:rPr>
            </w:pPr>
            <w:r>
              <w:rPr>
                <w:rFonts w:hint="eastAsia" w:ascii="宋体" w:hAnsi="宋体" w:eastAsia="宋体" w:cs="宋体"/>
                <w:kern w:val="0"/>
                <w:sz w:val="20"/>
                <w:szCs w:val="20"/>
              </w:rPr>
              <w:t>商业企业</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ascii="宋体" w:hAnsi="宋体" w:eastAsia="宋体" w:cs="宋体"/>
                <w:kern w:val="0"/>
                <w:sz w:val="24"/>
                <w:szCs w:val="24"/>
              </w:rPr>
            </w:pPr>
            <w:r>
              <w:rPr>
                <w:rFonts w:hint="eastAsia" w:ascii="宋体" w:hAnsi="宋体" w:eastAsia="宋体" w:cs="宋体"/>
                <w:kern w:val="0"/>
                <w:sz w:val="20"/>
                <w:szCs w:val="20"/>
              </w:rPr>
              <w:t>科研机构</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ascii="宋体" w:hAnsi="宋体" w:eastAsia="宋体" w:cs="宋体"/>
                <w:kern w:val="0"/>
                <w:sz w:val="24"/>
                <w:szCs w:val="24"/>
              </w:rPr>
            </w:pPr>
            <w:r>
              <w:rPr>
                <w:rFonts w:hint="eastAsia" w:ascii="宋体" w:hAnsi="宋体" w:eastAsia="宋体" w:cs="宋体"/>
                <w:kern w:val="0"/>
                <w:sz w:val="20"/>
                <w:szCs w:val="20"/>
              </w:rPr>
              <w:t>社会公益组织</w:t>
            </w:r>
          </w:p>
        </w:tc>
        <w:tc>
          <w:tcPr>
            <w:tcW w:w="95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ascii="宋体" w:hAnsi="宋体" w:eastAsia="宋体" w:cs="宋体"/>
                <w:kern w:val="0"/>
                <w:sz w:val="24"/>
                <w:szCs w:val="24"/>
              </w:rPr>
            </w:pPr>
            <w:r>
              <w:rPr>
                <w:rFonts w:hint="eastAsia" w:ascii="宋体" w:hAnsi="宋体" w:eastAsia="宋体" w:cs="宋体"/>
                <w:kern w:val="0"/>
                <w:sz w:val="20"/>
                <w:szCs w:val="20"/>
              </w:rPr>
              <w:t>法律服务机构</w:t>
            </w:r>
          </w:p>
        </w:tc>
        <w:tc>
          <w:tcPr>
            <w:tcW w:w="70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ascii="宋体" w:hAnsi="宋体" w:eastAsia="宋体" w:cs="宋体"/>
                <w:kern w:val="0"/>
                <w:sz w:val="24"/>
                <w:szCs w:val="24"/>
              </w:rPr>
            </w:pPr>
            <w:r>
              <w:rPr>
                <w:rFonts w:hint="eastAsia" w:ascii="宋体" w:hAnsi="宋体" w:eastAsia="宋体" w:cs="宋体"/>
                <w:kern w:val="0"/>
                <w:sz w:val="20"/>
                <w:szCs w:val="20"/>
              </w:rPr>
              <w:t>其他</w:t>
            </w:r>
          </w:p>
        </w:tc>
        <w:tc>
          <w:tcPr>
            <w:tcW w:w="628" w:type="dxa"/>
            <w:vMerge w:val="continue"/>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4"/>
              <w:jc w:val="left"/>
              <w:textAlignment w:val="auto"/>
              <w:rPr>
                <w:rFonts w:ascii="宋体" w:hAnsi="宋体" w:eastAsia="宋体" w:cs="宋体"/>
                <w:kern w:val="0"/>
                <w:sz w:val="24"/>
                <w:szCs w:val="24"/>
              </w:rPr>
            </w:pPr>
          </w:p>
        </w:tc>
      </w:tr>
      <w:tr>
        <w:tblPrEx>
          <w:tblCellMar>
            <w:top w:w="0" w:type="dxa"/>
            <w:left w:w="0" w:type="dxa"/>
            <w:bottom w:w="0" w:type="dxa"/>
            <w:right w:w="0" w:type="dxa"/>
          </w:tblCellMar>
        </w:tblPrEx>
        <w:trPr>
          <w:trHeight w:val="408" w:hRule="atLeast"/>
          <w:jc w:val="center"/>
        </w:trPr>
        <w:tc>
          <w:tcPr>
            <w:tcW w:w="4011"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left"/>
              <w:textAlignment w:val="auto"/>
              <w:rPr>
                <w:rFonts w:ascii="宋体" w:hAnsi="宋体" w:eastAsia="宋体" w:cs="宋体"/>
                <w:kern w:val="0"/>
                <w:sz w:val="24"/>
                <w:szCs w:val="24"/>
              </w:rPr>
            </w:pPr>
            <w:r>
              <w:rPr>
                <w:rFonts w:hint="eastAsia" w:ascii="宋体" w:hAnsi="宋体" w:eastAsia="宋体" w:cs="宋体"/>
                <w:kern w:val="0"/>
                <w:sz w:val="20"/>
                <w:szCs w:val="20"/>
              </w:rPr>
              <w:t>一、本年新收政府信息公开申请数量</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4011"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left"/>
              <w:textAlignment w:val="auto"/>
              <w:rPr>
                <w:rFonts w:ascii="宋体" w:hAnsi="宋体" w:eastAsia="宋体" w:cs="宋体"/>
                <w:kern w:val="0"/>
                <w:sz w:val="24"/>
                <w:szCs w:val="24"/>
              </w:rPr>
            </w:pPr>
            <w:r>
              <w:rPr>
                <w:rFonts w:hint="eastAsia" w:ascii="宋体" w:hAnsi="宋体" w:eastAsia="宋体" w:cs="宋体"/>
                <w:kern w:val="0"/>
                <w:sz w:val="20"/>
                <w:szCs w:val="20"/>
              </w:rPr>
              <w:t>二、上年结转政府信息公开申请数量</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61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ascii="宋体" w:hAnsi="宋体" w:eastAsia="宋体" w:cs="宋体"/>
                <w:kern w:val="0"/>
                <w:sz w:val="24"/>
                <w:szCs w:val="24"/>
              </w:rPr>
            </w:pPr>
            <w:r>
              <w:rPr>
                <w:rFonts w:hint="eastAsia" w:ascii="宋体" w:hAnsi="宋体" w:eastAsia="宋体" w:cs="宋体"/>
                <w:kern w:val="0"/>
                <w:sz w:val="20"/>
                <w:szCs w:val="20"/>
              </w:rPr>
              <w:t>三、本年度办理结果</w:t>
            </w:r>
          </w:p>
        </w:tc>
        <w:tc>
          <w:tcPr>
            <w:tcW w:w="339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left"/>
              <w:textAlignment w:val="auto"/>
              <w:rPr>
                <w:rFonts w:hint="eastAsia" w:ascii="楷体" w:hAnsi="楷体" w:eastAsia="楷体" w:cs="楷体"/>
                <w:kern w:val="0"/>
                <w:sz w:val="24"/>
                <w:szCs w:val="24"/>
              </w:rPr>
            </w:pPr>
            <w:r>
              <w:rPr>
                <w:rFonts w:hint="eastAsia" w:ascii="楷体" w:hAnsi="楷体" w:eastAsia="楷体" w:cs="楷体"/>
                <w:kern w:val="0"/>
                <w:sz w:val="20"/>
                <w:szCs w:val="20"/>
              </w:rPr>
              <w:t>（一）予以公开</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2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4"/>
              <w:jc w:val="left"/>
              <w:textAlignment w:val="auto"/>
              <w:rPr>
                <w:rFonts w:ascii="宋体" w:hAnsi="宋体" w:eastAsia="宋体" w:cs="宋体"/>
                <w:kern w:val="0"/>
                <w:sz w:val="24"/>
                <w:szCs w:val="24"/>
              </w:rPr>
            </w:pPr>
          </w:p>
        </w:tc>
        <w:tc>
          <w:tcPr>
            <w:tcW w:w="339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left"/>
              <w:textAlignment w:val="auto"/>
              <w:rPr>
                <w:rFonts w:hint="eastAsia" w:ascii="楷体" w:hAnsi="楷体" w:eastAsia="楷体" w:cs="楷体"/>
                <w:kern w:val="0"/>
                <w:sz w:val="24"/>
                <w:szCs w:val="24"/>
              </w:rPr>
            </w:pPr>
            <w:r>
              <w:rPr>
                <w:rFonts w:hint="eastAsia" w:ascii="楷体" w:hAnsi="楷体" w:eastAsia="楷体" w:cs="楷体"/>
                <w:kern w:val="0"/>
                <w:sz w:val="20"/>
                <w:szCs w:val="20"/>
              </w:rPr>
              <w:t>（二）部分公开（区分处理的，只计这一情形，不计其他情形）</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4"/>
              <w:jc w:val="left"/>
              <w:textAlignment w:val="auto"/>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left"/>
              <w:textAlignment w:val="auto"/>
              <w:rPr>
                <w:rFonts w:hint="eastAsia" w:ascii="楷体" w:hAnsi="楷体" w:eastAsia="楷体" w:cs="楷体"/>
                <w:kern w:val="0"/>
                <w:sz w:val="24"/>
                <w:szCs w:val="24"/>
              </w:rPr>
            </w:pPr>
            <w:r>
              <w:rPr>
                <w:rFonts w:hint="eastAsia" w:ascii="楷体" w:hAnsi="楷体" w:eastAsia="楷体" w:cs="楷体"/>
                <w:kern w:val="0"/>
                <w:sz w:val="20"/>
                <w:szCs w:val="20"/>
              </w:rPr>
              <w:t>（三）不予公开</w:t>
            </w: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left"/>
              <w:textAlignment w:val="auto"/>
              <w:rPr>
                <w:rFonts w:hint="eastAsia" w:ascii="楷体" w:hAnsi="楷体" w:eastAsia="楷体" w:cs="楷体"/>
                <w:kern w:val="0"/>
                <w:sz w:val="24"/>
                <w:szCs w:val="24"/>
              </w:rPr>
            </w:pPr>
            <w:r>
              <w:rPr>
                <w:rFonts w:hint="eastAsia" w:ascii="楷体" w:hAnsi="楷体" w:eastAsia="楷体" w:cs="楷体"/>
                <w:kern w:val="0"/>
                <w:sz w:val="20"/>
                <w:szCs w:val="20"/>
              </w:rPr>
              <w:t>1.属于国家秘密</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4"/>
              <w:jc w:val="left"/>
              <w:textAlignment w:val="auto"/>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4"/>
              <w:jc w:val="left"/>
              <w:textAlignment w:val="auto"/>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left"/>
              <w:textAlignment w:val="auto"/>
              <w:rPr>
                <w:rFonts w:hint="eastAsia" w:ascii="楷体" w:hAnsi="楷体" w:eastAsia="楷体" w:cs="楷体"/>
                <w:kern w:val="0"/>
                <w:sz w:val="24"/>
                <w:szCs w:val="24"/>
              </w:rPr>
            </w:pPr>
            <w:r>
              <w:rPr>
                <w:rFonts w:hint="eastAsia" w:ascii="楷体" w:hAnsi="楷体" w:eastAsia="楷体" w:cs="楷体"/>
                <w:kern w:val="0"/>
                <w:sz w:val="20"/>
                <w:szCs w:val="20"/>
              </w:rPr>
              <w:t>2.其他法律行政法规禁止公开</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4"/>
              <w:jc w:val="left"/>
              <w:textAlignment w:val="auto"/>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4"/>
              <w:jc w:val="left"/>
              <w:textAlignment w:val="auto"/>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left"/>
              <w:textAlignment w:val="auto"/>
              <w:rPr>
                <w:rFonts w:hint="eastAsia" w:ascii="楷体" w:hAnsi="楷体" w:eastAsia="楷体" w:cs="楷体"/>
                <w:kern w:val="0"/>
                <w:sz w:val="24"/>
                <w:szCs w:val="24"/>
              </w:rPr>
            </w:pPr>
            <w:r>
              <w:rPr>
                <w:rFonts w:hint="eastAsia" w:ascii="楷体" w:hAnsi="楷体" w:eastAsia="楷体" w:cs="楷体"/>
                <w:kern w:val="0"/>
                <w:sz w:val="20"/>
                <w:szCs w:val="20"/>
              </w:rPr>
              <w:t>3.危及“三安全一稳定”</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4"/>
              <w:jc w:val="left"/>
              <w:textAlignment w:val="auto"/>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4"/>
              <w:jc w:val="left"/>
              <w:textAlignment w:val="auto"/>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left"/>
              <w:textAlignment w:val="auto"/>
              <w:rPr>
                <w:rFonts w:hint="eastAsia" w:ascii="楷体" w:hAnsi="楷体" w:eastAsia="楷体" w:cs="楷体"/>
                <w:kern w:val="0"/>
                <w:sz w:val="24"/>
                <w:szCs w:val="24"/>
              </w:rPr>
            </w:pPr>
            <w:r>
              <w:rPr>
                <w:rFonts w:hint="eastAsia" w:ascii="楷体" w:hAnsi="楷体" w:eastAsia="楷体" w:cs="楷体"/>
                <w:kern w:val="0"/>
                <w:sz w:val="20"/>
                <w:szCs w:val="20"/>
              </w:rPr>
              <w:t>4.保护第三方合法权益</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4"/>
              <w:jc w:val="left"/>
              <w:textAlignment w:val="auto"/>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4"/>
              <w:jc w:val="left"/>
              <w:textAlignment w:val="auto"/>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left"/>
              <w:textAlignment w:val="auto"/>
              <w:rPr>
                <w:rFonts w:hint="eastAsia" w:ascii="楷体" w:hAnsi="楷体" w:eastAsia="楷体" w:cs="楷体"/>
                <w:kern w:val="0"/>
                <w:sz w:val="24"/>
                <w:szCs w:val="24"/>
              </w:rPr>
            </w:pPr>
            <w:r>
              <w:rPr>
                <w:rFonts w:hint="eastAsia" w:ascii="楷体" w:hAnsi="楷体" w:eastAsia="楷体" w:cs="楷体"/>
                <w:kern w:val="0"/>
                <w:sz w:val="20"/>
                <w:szCs w:val="20"/>
              </w:rPr>
              <w:t>5.属于三类内部事务信息</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4"/>
              <w:jc w:val="left"/>
              <w:textAlignment w:val="auto"/>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4"/>
              <w:jc w:val="left"/>
              <w:textAlignment w:val="auto"/>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left"/>
              <w:textAlignment w:val="auto"/>
              <w:rPr>
                <w:rFonts w:hint="eastAsia" w:ascii="楷体" w:hAnsi="楷体" w:eastAsia="楷体" w:cs="楷体"/>
                <w:kern w:val="0"/>
                <w:sz w:val="24"/>
                <w:szCs w:val="24"/>
              </w:rPr>
            </w:pPr>
            <w:r>
              <w:rPr>
                <w:rFonts w:hint="eastAsia" w:ascii="楷体" w:hAnsi="楷体" w:eastAsia="楷体" w:cs="楷体"/>
                <w:kern w:val="0"/>
                <w:sz w:val="20"/>
                <w:szCs w:val="20"/>
              </w:rPr>
              <w:t>6.属于四类过程性信息</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4"/>
              <w:jc w:val="left"/>
              <w:textAlignment w:val="auto"/>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4"/>
              <w:jc w:val="left"/>
              <w:textAlignment w:val="auto"/>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left"/>
              <w:textAlignment w:val="auto"/>
              <w:rPr>
                <w:rFonts w:hint="eastAsia" w:ascii="楷体" w:hAnsi="楷体" w:eastAsia="楷体" w:cs="楷体"/>
                <w:kern w:val="0"/>
                <w:sz w:val="24"/>
                <w:szCs w:val="24"/>
              </w:rPr>
            </w:pPr>
            <w:r>
              <w:rPr>
                <w:rFonts w:hint="eastAsia" w:ascii="楷体" w:hAnsi="楷体" w:eastAsia="楷体" w:cs="楷体"/>
                <w:kern w:val="0"/>
                <w:sz w:val="20"/>
                <w:szCs w:val="20"/>
              </w:rPr>
              <w:t>7.属于行政执法案卷</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4"/>
              <w:jc w:val="left"/>
              <w:textAlignment w:val="auto"/>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4"/>
              <w:jc w:val="left"/>
              <w:textAlignment w:val="auto"/>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left"/>
              <w:textAlignment w:val="auto"/>
              <w:rPr>
                <w:rFonts w:hint="eastAsia" w:ascii="楷体" w:hAnsi="楷体" w:eastAsia="楷体" w:cs="楷体"/>
                <w:kern w:val="0"/>
                <w:sz w:val="24"/>
                <w:szCs w:val="24"/>
              </w:rPr>
            </w:pPr>
            <w:r>
              <w:rPr>
                <w:rFonts w:hint="eastAsia" w:ascii="楷体" w:hAnsi="楷体" w:eastAsia="楷体" w:cs="楷体"/>
                <w:kern w:val="0"/>
                <w:sz w:val="20"/>
                <w:szCs w:val="20"/>
              </w:rPr>
              <w:t>8.属于行政查询事项</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4"/>
              <w:jc w:val="left"/>
              <w:textAlignment w:val="auto"/>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left"/>
              <w:textAlignment w:val="auto"/>
              <w:rPr>
                <w:rFonts w:hint="eastAsia" w:ascii="楷体" w:hAnsi="楷体" w:eastAsia="楷体" w:cs="楷体"/>
                <w:kern w:val="0"/>
                <w:sz w:val="24"/>
                <w:szCs w:val="24"/>
              </w:rPr>
            </w:pPr>
            <w:r>
              <w:rPr>
                <w:rFonts w:hint="eastAsia" w:ascii="楷体" w:hAnsi="楷体" w:eastAsia="楷体" w:cs="楷体"/>
                <w:kern w:val="0"/>
                <w:sz w:val="20"/>
                <w:szCs w:val="20"/>
              </w:rPr>
              <w:t>（四）无法提供</w:t>
            </w: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left"/>
              <w:textAlignment w:val="auto"/>
              <w:rPr>
                <w:rFonts w:hint="eastAsia" w:ascii="楷体" w:hAnsi="楷体" w:eastAsia="楷体" w:cs="楷体"/>
                <w:kern w:val="0"/>
                <w:sz w:val="24"/>
                <w:szCs w:val="24"/>
              </w:rPr>
            </w:pPr>
            <w:r>
              <w:rPr>
                <w:rFonts w:hint="eastAsia" w:ascii="楷体" w:hAnsi="楷体" w:eastAsia="楷体" w:cs="楷体"/>
                <w:kern w:val="0"/>
                <w:sz w:val="20"/>
                <w:szCs w:val="20"/>
              </w:rPr>
              <w:t>1.本机关不掌握相关政府信息</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4"/>
              <w:jc w:val="left"/>
              <w:textAlignment w:val="auto"/>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4"/>
              <w:jc w:val="left"/>
              <w:textAlignment w:val="auto"/>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left"/>
              <w:textAlignment w:val="auto"/>
              <w:rPr>
                <w:rFonts w:hint="eastAsia" w:ascii="楷体" w:hAnsi="楷体" w:eastAsia="楷体" w:cs="楷体"/>
                <w:kern w:val="0"/>
                <w:sz w:val="24"/>
                <w:szCs w:val="24"/>
              </w:rPr>
            </w:pPr>
            <w:r>
              <w:rPr>
                <w:rFonts w:hint="eastAsia" w:ascii="楷体" w:hAnsi="楷体" w:eastAsia="楷体" w:cs="楷体"/>
                <w:kern w:val="0"/>
                <w:sz w:val="20"/>
                <w:szCs w:val="20"/>
              </w:rPr>
              <w:t>2.没有现成信息需要另行制作</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4"/>
              <w:jc w:val="left"/>
              <w:textAlignment w:val="auto"/>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4"/>
              <w:jc w:val="left"/>
              <w:textAlignment w:val="auto"/>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left"/>
              <w:textAlignment w:val="auto"/>
              <w:rPr>
                <w:rFonts w:hint="eastAsia" w:ascii="楷体" w:hAnsi="楷体" w:eastAsia="楷体" w:cs="楷体"/>
                <w:kern w:val="0"/>
                <w:sz w:val="24"/>
                <w:szCs w:val="24"/>
              </w:rPr>
            </w:pPr>
            <w:r>
              <w:rPr>
                <w:rFonts w:hint="eastAsia" w:ascii="楷体" w:hAnsi="楷体" w:eastAsia="楷体" w:cs="楷体"/>
                <w:kern w:val="0"/>
                <w:sz w:val="20"/>
                <w:szCs w:val="20"/>
              </w:rPr>
              <w:t>3.补正后申请内容仍不明确</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4"/>
              <w:jc w:val="left"/>
              <w:textAlignment w:val="auto"/>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left"/>
              <w:textAlignment w:val="auto"/>
              <w:rPr>
                <w:rFonts w:hint="eastAsia" w:ascii="楷体" w:hAnsi="楷体" w:eastAsia="楷体" w:cs="楷体"/>
                <w:kern w:val="0"/>
                <w:sz w:val="24"/>
                <w:szCs w:val="24"/>
              </w:rPr>
            </w:pPr>
            <w:r>
              <w:rPr>
                <w:rFonts w:hint="eastAsia" w:ascii="楷体" w:hAnsi="楷体" w:eastAsia="楷体" w:cs="楷体"/>
                <w:kern w:val="0"/>
                <w:sz w:val="20"/>
                <w:szCs w:val="20"/>
              </w:rPr>
              <w:t>（五）不予处理</w:t>
            </w: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left"/>
              <w:textAlignment w:val="auto"/>
              <w:rPr>
                <w:rFonts w:hint="eastAsia" w:ascii="楷体" w:hAnsi="楷体" w:eastAsia="楷体" w:cs="楷体"/>
                <w:kern w:val="0"/>
                <w:sz w:val="24"/>
                <w:szCs w:val="24"/>
              </w:rPr>
            </w:pPr>
            <w:r>
              <w:rPr>
                <w:rFonts w:hint="eastAsia" w:ascii="楷体" w:hAnsi="楷体" w:eastAsia="楷体" w:cs="楷体"/>
                <w:kern w:val="0"/>
                <w:sz w:val="20"/>
                <w:szCs w:val="20"/>
              </w:rPr>
              <w:t>1.信访举报投诉类申请</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4"/>
              <w:jc w:val="left"/>
              <w:textAlignment w:val="auto"/>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4"/>
              <w:jc w:val="left"/>
              <w:textAlignment w:val="auto"/>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left"/>
              <w:textAlignment w:val="auto"/>
              <w:rPr>
                <w:rFonts w:hint="eastAsia" w:ascii="楷体" w:hAnsi="楷体" w:eastAsia="楷体" w:cs="楷体"/>
                <w:kern w:val="0"/>
                <w:sz w:val="24"/>
                <w:szCs w:val="24"/>
              </w:rPr>
            </w:pPr>
            <w:r>
              <w:rPr>
                <w:rFonts w:hint="eastAsia" w:ascii="楷体" w:hAnsi="楷体" w:eastAsia="楷体" w:cs="楷体"/>
                <w:kern w:val="0"/>
                <w:sz w:val="20"/>
                <w:szCs w:val="20"/>
              </w:rPr>
              <w:t>2.重复申请</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4"/>
              <w:jc w:val="left"/>
              <w:textAlignment w:val="auto"/>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4"/>
              <w:jc w:val="left"/>
              <w:textAlignment w:val="auto"/>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left"/>
              <w:textAlignment w:val="auto"/>
              <w:rPr>
                <w:rFonts w:hint="eastAsia" w:ascii="楷体" w:hAnsi="楷体" w:eastAsia="楷体" w:cs="楷体"/>
                <w:kern w:val="0"/>
                <w:sz w:val="24"/>
                <w:szCs w:val="24"/>
              </w:rPr>
            </w:pPr>
            <w:r>
              <w:rPr>
                <w:rFonts w:hint="eastAsia" w:ascii="楷体" w:hAnsi="楷体" w:eastAsia="楷体" w:cs="楷体"/>
                <w:kern w:val="0"/>
                <w:sz w:val="20"/>
                <w:szCs w:val="20"/>
              </w:rPr>
              <w:t>3.要求提供公开出版物</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4"/>
              <w:jc w:val="left"/>
              <w:textAlignment w:val="auto"/>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4"/>
              <w:jc w:val="left"/>
              <w:textAlignment w:val="auto"/>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left"/>
              <w:textAlignment w:val="auto"/>
              <w:rPr>
                <w:rFonts w:hint="eastAsia" w:ascii="楷体" w:hAnsi="楷体" w:eastAsia="楷体" w:cs="楷体"/>
                <w:kern w:val="0"/>
                <w:sz w:val="24"/>
                <w:szCs w:val="24"/>
              </w:rPr>
            </w:pPr>
            <w:r>
              <w:rPr>
                <w:rFonts w:hint="eastAsia" w:ascii="楷体" w:hAnsi="楷体" w:eastAsia="楷体" w:cs="楷体"/>
                <w:kern w:val="0"/>
                <w:sz w:val="20"/>
                <w:szCs w:val="20"/>
              </w:rPr>
              <w:t>4.无正当理由大量反复申请</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4"/>
              <w:jc w:val="left"/>
              <w:textAlignment w:val="auto"/>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4"/>
              <w:jc w:val="left"/>
              <w:textAlignment w:val="auto"/>
              <w:rPr>
                <w:rFonts w:hint="eastAsia" w:ascii="楷体" w:hAnsi="楷体" w:eastAsia="楷体" w:cs="楷体"/>
                <w:kern w:val="0"/>
                <w:sz w:val="24"/>
                <w:szCs w:val="24"/>
              </w:rPr>
            </w:pPr>
          </w:p>
        </w:tc>
        <w:tc>
          <w:tcPr>
            <w:tcW w:w="254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left"/>
              <w:textAlignment w:val="auto"/>
              <w:rPr>
                <w:rFonts w:hint="eastAsia" w:ascii="楷体" w:hAnsi="楷体" w:eastAsia="楷体" w:cs="楷体"/>
                <w:kern w:val="0"/>
                <w:sz w:val="24"/>
                <w:szCs w:val="24"/>
              </w:rPr>
            </w:pPr>
            <w:r>
              <w:rPr>
                <w:rFonts w:hint="eastAsia" w:ascii="楷体" w:hAnsi="楷体" w:eastAsia="楷体" w:cs="楷体"/>
                <w:kern w:val="0"/>
                <w:sz w:val="20"/>
                <w:szCs w:val="20"/>
              </w:rPr>
              <w:t>5.要求行政机关确认或重新出具已获取信息</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4"/>
              <w:jc w:val="left"/>
              <w:textAlignment w:val="auto"/>
              <w:rPr>
                <w:rFonts w:ascii="宋体" w:hAnsi="宋体" w:eastAsia="宋体" w:cs="宋体"/>
                <w:kern w:val="0"/>
                <w:sz w:val="24"/>
                <w:szCs w:val="24"/>
              </w:rPr>
            </w:pPr>
          </w:p>
        </w:tc>
        <w:tc>
          <w:tcPr>
            <w:tcW w:w="339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left"/>
              <w:textAlignment w:val="auto"/>
              <w:rPr>
                <w:rFonts w:hint="eastAsia" w:ascii="楷体" w:hAnsi="楷体" w:eastAsia="楷体" w:cs="楷体"/>
                <w:kern w:val="0"/>
                <w:sz w:val="24"/>
                <w:szCs w:val="24"/>
              </w:rPr>
            </w:pPr>
            <w:r>
              <w:rPr>
                <w:rFonts w:hint="eastAsia" w:ascii="楷体" w:hAnsi="楷体" w:eastAsia="楷体" w:cs="楷体"/>
                <w:kern w:val="0"/>
                <w:sz w:val="20"/>
                <w:szCs w:val="20"/>
              </w:rPr>
              <w:t>（六）其他处理</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4"/>
              <w:jc w:val="left"/>
              <w:textAlignment w:val="auto"/>
              <w:rPr>
                <w:rFonts w:ascii="宋体" w:hAnsi="宋体" w:eastAsia="宋体" w:cs="宋体"/>
                <w:kern w:val="0"/>
                <w:sz w:val="24"/>
                <w:szCs w:val="24"/>
              </w:rPr>
            </w:pPr>
          </w:p>
        </w:tc>
        <w:tc>
          <w:tcPr>
            <w:tcW w:w="339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left"/>
              <w:textAlignment w:val="auto"/>
              <w:rPr>
                <w:rFonts w:hint="eastAsia" w:ascii="楷体" w:hAnsi="楷体" w:eastAsia="楷体" w:cs="楷体"/>
                <w:kern w:val="0"/>
                <w:sz w:val="24"/>
                <w:szCs w:val="24"/>
              </w:rPr>
            </w:pPr>
            <w:r>
              <w:rPr>
                <w:rFonts w:hint="eastAsia" w:ascii="楷体" w:hAnsi="楷体" w:eastAsia="楷体" w:cs="楷体"/>
                <w:kern w:val="0"/>
                <w:sz w:val="20"/>
                <w:szCs w:val="20"/>
              </w:rPr>
              <w:t>（七）总计</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8" w:hRule="atLeast"/>
          <w:jc w:val="center"/>
        </w:trPr>
        <w:tc>
          <w:tcPr>
            <w:tcW w:w="4011"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left"/>
              <w:textAlignment w:val="auto"/>
              <w:rPr>
                <w:rFonts w:ascii="宋体" w:hAnsi="宋体" w:eastAsia="宋体" w:cs="宋体"/>
                <w:kern w:val="0"/>
                <w:sz w:val="24"/>
                <w:szCs w:val="24"/>
              </w:rPr>
            </w:pPr>
            <w:r>
              <w:rPr>
                <w:rFonts w:hint="eastAsia" w:ascii="宋体" w:hAnsi="宋体" w:eastAsia="宋体" w:cs="宋体"/>
                <w:kern w:val="0"/>
                <w:sz w:val="20"/>
                <w:szCs w:val="20"/>
              </w:rPr>
              <w:t>四、结转下年度继续办理</w:t>
            </w:r>
          </w:p>
        </w:tc>
        <w:tc>
          <w:tcPr>
            <w:tcW w:w="61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95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9"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2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bl>
    <w:p>
      <w:pPr>
        <w:keepNext w:val="0"/>
        <w:keepLines w:val="0"/>
        <w:pageBreakBefore w:val="0"/>
        <w:widowControl/>
        <w:shd w:val="clear" w:color="auto" w:fill="FFFFFF"/>
        <w:kinsoku/>
        <w:wordWrap/>
        <w:overflowPunct/>
        <w:topLinePunct w:val="0"/>
        <w:autoSpaceDE/>
        <w:autoSpaceDN/>
        <w:bidi w:val="0"/>
        <w:adjustRightInd/>
        <w:snapToGrid/>
        <w:spacing w:before="63" w:beforeLines="20" w:after="4"/>
        <w:ind w:firstLine="480"/>
        <w:textAlignment w:val="auto"/>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四、政府信息公开行政复议、行政诉讼情况</w:t>
      </w:r>
    </w:p>
    <w:tbl>
      <w:tblPr>
        <w:tblStyle w:val="5"/>
        <w:tblW w:w="9071" w:type="dxa"/>
        <w:jc w:val="center"/>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0" w:type="dxa"/>
            <w:left w:w="0" w:type="dxa"/>
            <w:bottom w:w="0" w:type="dxa"/>
            <w:right w:w="0" w:type="dxa"/>
          </w:tblCellMar>
        </w:tblPrEx>
        <w:trPr>
          <w:trHeight w:val="544" w:hRule="atLeast"/>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ascii="宋体" w:hAnsi="宋体" w:eastAsia="宋体" w:cs="宋体"/>
                <w:kern w:val="0"/>
                <w:sz w:val="24"/>
                <w:szCs w:val="24"/>
              </w:rPr>
            </w:pPr>
            <w:r>
              <w:rPr>
                <w:rFonts w:hint="eastAsia" w:ascii="宋体" w:hAnsi="宋体" w:eastAsia="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ascii="宋体" w:hAnsi="宋体" w:eastAsia="宋体" w:cs="宋体"/>
                <w:kern w:val="0"/>
                <w:sz w:val="24"/>
                <w:szCs w:val="24"/>
              </w:rPr>
            </w:pPr>
            <w:r>
              <w:rPr>
                <w:rFonts w:hint="eastAsia" w:ascii="宋体" w:hAnsi="宋体" w:eastAsia="宋体" w:cs="宋体"/>
                <w:kern w:val="0"/>
                <w:sz w:val="20"/>
                <w:szCs w:val="20"/>
              </w:rPr>
              <w:t>行政诉讼</w:t>
            </w:r>
          </w:p>
        </w:tc>
      </w:tr>
      <w:tr>
        <w:tblPrEx>
          <w:tblCellMar>
            <w:top w:w="0" w:type="dxa"/>
            <w:left w:w="0" w:type="dxa"/>
            <w:bottom w:w="0" w:type="dxa"/>
            <w:right w:w="0" w:type="dxa"/>
          </w:tblCellMar>
        </w:tblPrEx>
        <w:trPr>
          <w:trHeight w:val="530" w:hRule="atLeast"/>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ascii="宋体" w:hAnsi="宋体" w:eastAsia="宋体" w:cs="宋体"/>
                <w:kern w:val="0"/>
                <w:sz w:val="24"/>
                <w:szCs w:val="24"/>
              </w:rPr>
            </w:pPr>
            <w:r>
              <w:rPr>
                <w:rFonts w:hint="eastAsia" w:ascii="宋体" w:hAnsi="宋体" w:eastAsia="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ascii="宋体" w:hAnsi="宋体" w:eastAsia="宋体" w:cs="宋体"/>
                <w:kern w:val="0"/>
                <w:sz w:val="24"/>
                <w:szCs w:val="24"/>
              </w:rPr>
            </w:pPr>
            <w:r>
              <w:rPr>
                <w:rFonts w:hint="eastAsia" w:ascii="宋体" w:hAnsi="宋体" w:eastAsia="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ascii="宋体" w:hAnsi="宋体" w:eastAsia="宋体" w:cs="宋体"/>
                <w:kern w:val="0"/>
                <w:sz w:val="24"/>
                <w:szCs w:val="24"/>
              </w:rPr>
            </w:pPr>
            <w:r>
              <w:rPr>
                <w:rFonts w:hint="eastAsia" w:ascii="宋体" w:hAnsi="宋体" w:eastAsia="宋体" w:cs="宋体"/>
                <w:kern w:val="0"/>
                <w:sz w:val="20"/>
                <w:szCs w:val="20"/>
              </w:rPr>
              <w:t>复议后起诉</w:t>
            </w:r>
          </w:p>
        </w:tc>
      </w:tr>
      <w:tr>
        <w:tblPrEx>
          <w:tblCellMar>
            <w:top w:w="0" w:type="dxa"/>
            <w:left w:w="0" w:type="dxa"/>
            <w:bottom w:w="0" w:type="dxa"/>
            <w:right w:w="0" w:type="dxa"/>
          </w:tblCellMar>
        </w:tblPrEx>
        <w:trPr>
          <w:trHeight w:val="138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4"/>
              <w:jc w:val="left"/>
              <w:textAlignment w:val="auto"/>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4"/>
              <w:jc w:val="left"/>
              <w:textAlignment w:val="auto"/>
              <w:rPr>
                <w:rFonts w:ascii="宋体" w:hAnsi="宋体" w:eastAsia="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4"/>
              <w:jc w:val="left"/>
              <w:textAlignment w:val="auto"/>
              <w:rPr>
                <w:rFonts w:ascii="宋体" w:hAnsi="宋体" w:eastAsia="宋体" w:cs="宋体"/>
                <w:kern w:val="0"/>
                <w:sz w:val="24"/>
                <w:szCs w:val="24"/>
              </w:rPr>
            </w:pPr>
          </w:p>
        </w:tc>
        <w:tc>
          <w:tcPr>
            <w:tcW w:w="604" w:type="dxa"/>
            <w:vMerge w:val="continue"/>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4"/>
              <w:jc w:val="left"/>
              <w:textAlignment w:val="auto"/>
              <w:rPr>
                <w:rFonts w:ascii="宋体" w:hAnsi="宋体" w:eastAsia="宋体" w:cs="宋体"/>
                <w:kern w:val="0"/>
                <w:sz w:val="24"/>
                <w:szCs w:val="24"/>
              </w:rPr>
            </w:pPr>
          </w:p>
        </w:tc>
        <w:tc>
          <w:tcPr>
            <w:tcW w:w="658" w:type="dxa"/>
            <w:vMerge w:val="continue"/>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before="63" w:beforeLines="20" w:after="4"/>
              <w:jc w:val="left"/>
              <w:textAlignment w:val="auto"/>
              <w:rPr>
                <w:rFonts w:ascii="宋体" w:hAnsi="宋体" w:eastAsia="宋体" w:cs="宋体"/>
                <w:kern w:val="0"/>
                <w:sz w:val="24"/>
                <w:szCs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ascii="宋体" w:hAnsi="宋体" w:eastAsia="宋体" w:cs="宋体"/>
                <w:kern w:val="0"/>
                <w:sz w:val="24"/>
                <w:szCs w:val="24"/>
              </w:rPr>
            </w:pPr>
            <w:r>
              <w:rPr>
                <w:rFonts w:hint="eastAsia" w:ascii="宋体" w:hAnsi="宋体" w:eastAsia="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ascii="宋体" w:hAnsi="宋体" w:eastAsia="宋体" w:cs="宋体"/>
                <w:kern w:val="0"/>
                <w:sz w:val="24"/>
                <w:szCs w:val="24"/>
              </w:rPr>
            </w:pPr>
            <w:r>
              <w:rPr>
                <w:rFonts w:hint="eastAsia" w:ascii="宋体" w:hAnsi="宋体" w:eastAsia="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ascii="宋体" w:hAnsi="宋体" w:eastAsia="宋体" w:cs="宋体"/>
                <w:kern w:val="0"/>
                <w:sz w:val="24"/>
                <w:szCs w:val="24"/>
              </w:rPr>
            </w:pPr>
            <w:r>
              <w:rPr>
                <w:rFonts w:hint="eastAsia" w:ascii="宋体" w:hAnsi="宋体" w:eastAsia="宋体" w:cs="宋体"/>
                <w:color w:val="000000"/>
                <w:kern w:val="0"/>
                <w:sz w:val="20"/>
                <w:szCs w:val="20"/>
              </w:rPr>
              <w:t>总计</w:t>
            </w:r>
          </w:p>
        </w:tc>
      </w:tr>
      <w:tr>
        <w:tblPrEx>
          <w:tblCellMar>
            <w:top w:w="0" w:type="dxa"/>
            <w:left w:w="0" w:type="dxa"/>
            <w:bottom w:w="0" w:type="dxa"/>
            <w:right w:w="0" w:type="dxa"/>
          </w:tblCellMar>
        </w:tblPrEx>
        <w:trPr>
          <w:trHeight w:val="566" w:hRule="atLeast"/>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default"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bidi="ar-SA"/>
              </w:rPr>
              <w:t>0</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63" w:beforeLines="20" w:after="4"/>
              <w:jc w:val="lef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bl>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before="63" w:beforeLines="20" w:after="4"/>
        <w:ind w:firstLine="480"/>
        <w:textAlignment w:val="auto"/>
        <w:rPr>
          <w:rFonts w:hint="eastAsia" w:ascii="宋体" w:hAnsi="宋体" w:eastAsia="宋体" w:cs="宋体"/>
          <w:b/>
          <w:bCs/>
          <w:color w:val="333333"/>
          <w:kern w:val="0"/>
          <w:sz w:val="24"/>
          <w:szCs w:val="24"/>
        </w:rPr>
      </w:pPr>
      <w:r>
        <w:rPr>
          <w:rFonts w:hint="eastAsia" w:ascii="宋体" w:hAnsi="宋体" w:eastAsia="宋体" w:cs="宋体"/>
          <w:b/>
          <w:bCs/>
          <w:color w:val="333333"/>
          <w:kern w:val="0"/>
          <w:sz w:val="24"/>
          <w:szCs w:val="24"/>
        </w:rPr>
        <w:t>存在的主要问题及改进情况</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63" w:beforeLines="20" w:after="4"/>
        <w:ind w:firstLine="480" w:firstLineChars="200"/>
        <w:textAlignment w:val="auto"/>
        <w:rPr>
          <w:rFonts w:hint="eastAsia" w:ascii="宋体" w:hAnsi="宋体" w:eastAsia="宋体" w:cs="宋体"/>
          <w:b w:val="0"/>
          <w:bCs w:val="0"/>
          <w:color w:val="333333"/>
          <w:kern w:val="0"/>
          <w:sz w:val="24"/>
          <w:szCs w:val="24"/>
        </w:rPr>
      </w:pPr>
      <w:r>
        <w:rPr>
          <w:rFonts w:hint="eastAsia" w:ascii="宋体" w:hAnsi="宋体" w:eastAsia="宋体" w:cs="宋体"/>
          <w:b w:val="0"/>
          <w:bCs w:val="0"/>
          <w:color w:val="333333"/>
          <w:kern w:val="0"/>
          <w:sz w:val="24"/>
          <w:szCs w:val="24"/>
        </w:rPr>
        <w:t>2020年，我局政府信息公开工作虽然取得了一定成效，但仍然存在着一些问题：一是主动公开政府信息不够细致和全面；二是公开时效性有待进一步提升。</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63" w:beforeLines="20" w:after="4"/>
        <w:ind w:firstLine="480" w:firstLineChars="200"/>
        <w:textAlignment w:val="auto"/>
        <w:rPr>
          <w:rFonts w:hint="eastAsia" w:ascii="宋体" w:hAnsi="宋体" w:eastAsia="宋体" w:cs="宋体"/>
          <w:b w:val="0"/>
          <w:bCs w:val="0"/>
          <w:color w:val="333333"/>
          <w:kern w:val="0"/>
          <w:sz w:val="24"/>
          <w:szCs w:val="24"/>
        </w:rPr>
      </w:pPr>
      <w:r>
        <w:rPr>
          <w:rFonts w:hint="eastAsia" w:ascii="宋体" w:hAnsi="宋体" w:eastAsia="宋体" w:cs="宋体"/>
          <w:b w:val="0"/>
          <w:bCs w:val="0"/>
          <w:color w:val="333333"/>
          <w:kern w:val="0"/>
          <w:sz w:val="24"/>
          <w:szCs w:val="24"/>
        </w:rPr>
        <w:t>下一步改进措施：一要注重加强政府信息主动公开工作，深化细化公开内容、拓宽公开渠道、创新公开方式，着力加大对企业和办事群众关注度较高的政府信息的公开力度；二要注重改进创新公开方式，提高政府信息公开的时效性和获取政府信息的便利度；三要注重强化政府信息公开监督工作，切实履行监督和指导责任，不断提高政府信息公开工作水平，增强企业和群众获得感、幸福感。</w:t>
      </w:r>
    </w:p>
    <w:p>
      <w:pPr>
        <w:keepNext w:val="0"/>
        <w:keepLines w:val="0"/>
        <w:pageBreakBefore w:val="0"/>
        <w:widowControl/>
        <w:shd w:val="clear" w:color="auto" w:fill="FFFFFF"/>
        <w:kinsoku/>
        <w:wordWrap/>
        <w:overflowPunct/>
        <w:topLinePunct w:val="0"/>
        <w:autoSpaceDE/>
        <w:autoSpaceDN/>
        <w:bidi w:val="0"/>
        <w:adjustRightInd/>
        <w:snapToGrid/>
        <w:spacing w:before="63" w:beforeLines="20" w:after="4"/>
        <w:ind w:firstLine="482" w:firstLineChars="200"/>
        <w:textAlignment w:val="auto"/>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六、其他需要报告的事项</w:t>
      </w:r>
    </w:p>
    <w:p>
      <w:pPr>
        <w:keepNext w:val="0"/>
        <w:keepLines w:val="0"/>
        <w:pageBreakBefore w:val="0"/>
        <w:widowControl/>
        <w:shd w:val="clear" w:color="auto" w:fill="FFFFFF"/>
        <w:kinsoku/>
        <w:wordWrap/>
        <w:overflowPunct/>
        <w:topLinePunct w:val="0"/>
        <w:autoSpaceDE/>
        <w:autoSpaceDN/>
        <w:bidi w:val="0"/>
        <w:adjustRightInd/>
        <w:snapToGrid/>
        <w:spacing w:before="63" w:beforeLines="20" w:after="4"/>
        <w:ind w:firstLine="480" w:firstLineChars="200"/>
        <w:jc w:val="left"/>
        <w:textAlignment w:val="auto"/>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lang w:val="en-US" w:eastAsia="zh-CN"/>
        </w:rPr>
        <w:t>本年度无其他需要报告的事项</w:t>
      </w:r>
      <w:r>
        <w:rPr>
          <w:rFonts w:hint="eastAsia" w:ascii="宋体" w:hAnsi="宋体" w:eastAsia="宋体" w:cs="宋体"/>
          <w:color w:val="333333"/>
          <w:kern w:val="0"/>
          <w:sz w:val="24"/>
          <w:szCs w:val="24"/>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before="63" w:beforeLines="20" w:after="4"/>
        <w:jc w:val="left"/>
        <w:textAlignment w:val="auto"/>
        <w:rPr>
          <w:rFonts w:hint="default" w:ascii="宋体" w:hAnsi="宋体" w:eastAsia="宋体" w:cs="宋体"/>
          <w:color w:val="333333"/>
          <w:kern w:val="0"/>
          <w:sz w:val="24"/>
          <w:szCs w:val="24"/>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63" w:beforeLines="20" w:after="4"/>
        <w:ind w:firstLine="4080" w:firstLineChars="1700"/>
        <w:textAlignment w:val="auto"/>
        <w:rPr>
          <w:rFonts w:hint="eastAsia" w:ascii="宋体" w:hAnsi="宋体" w:eastAsia="宋体" w:cs="宋体"/>
          <w:b w:val="0"/>
          <w:bCs w:val="0"/>
          <w:color w:val="333333"/>
          <w:kern w:val="0"/>
          <w:sz w:val="24"/>
          <w:szCs w:val="24"/>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63" w:beforeLines="20" w:after="4"/>
        <w:ind w:firstLine="4080" w:firstLineChars="1700"/>
        <w:textAlignment w:val="auto"/>
        <w:rPr>
          <w:rFonts w:hint="eastAsia" w:ascii="宋体" w:hAnsi="宋体" w:eastAsia="宋体" w:cs="宋体"/>
          <w:b w:val="0"/>
          <w:bCs w:val="0"/>
          <w:color w:val="333333"/>
          <w:kern w:val="0"/>
          <w:sz w:val="24"/>
          <w:szCs w:val="24"/>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63" w:beforeLines="20" w:after="4"/>
        <w:ind w:firstLine="4080" w:firstLineChars="1700"/>
        <w:textAlignment w:val="auto"/>
        <w:rPr>
          <w:rFonts w:hint="eastAsia" w:ascii="宋体" w:hAnsi="宋体" w:eastAsia="宋体" w:cs="宋体"/>
          <w:b w:val="0"/>
          <w:bCs w:val="0"/>
          <w:color w:val="333333"/>
          <w:kern w:val="0"/>
          <w:sz w:val="24"/>
          <w:szCs w:val="24"/>
          <w:lang w:val="en-US" w:eastAsia="zh-CN"/>
        </w:rPr>
      </w:pP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63" w:beforeLines="20" w:after="4"/>
        <w:ind w:firstLine="4320" w:firstLineChars="1800"/>
        <w:textAlignment w:val="auto"/>
        <w:rPr>
          <w:rFonts w:hint="eastAsia" w:ascii="宋体" w:hAnsi="宋体" w:eastAsia="宋体" w:cs="宋体"/>
          <w:b w:val="0"/>
          <w:bCs w:val="0"/>
          <w:color w:val="333333"/>
          <w:kern w:val="0"/>
          <w:sz w:val="24"/>
          <w:szCs w:val="24"/>
          <w:lang w:val="en-US" w:eastAsia="zh-CN"/>
        </w:rPr>
      </w:pPr>
      <w:r>
        <w:rPr>
          <w:rFonts w:hint="eastAsia" w:ascii="宋体" w:hAnsi="宋体" w:eastAsia="宋体" w:cs="宋体"/>
          <w:b w:val="0"/>
          <w:bCs w:val="0"/>
          <w:color w:val="333333"/>
          <w:kern w:val="0"/>
          <w:sz w:val="24"/>
          <w:szCs w:val="24"/>
          <w:lang w:val="en-US" w:eastAsia="zh-CN"/>
        </w:rPr>
        <w:t>德惠市政务服务和数字化建设管理局</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63" w:beforeLines="20" w:after="4"/>
        <w:ind w:firstLine="5520" w:firstLineChars="2300"/>
        <w:textAlignment w:val="auto"/>
        <w:rPr>
          <w:rFonts w:hint="eastAsia" w:ascii="宋体" w:hAnsi="宋体" w:eastAsia="宋体" w:cs="宋体"/>
          <w:b w:val="0"/>
          <w:bCs w:val="0"/>
          <w:color w:val="333333"/>
          <w:kern w:val="0"/>
          <w:sz w:val="24"/>
          <w:szCs w:val="24"/>
          <w:lang w:val="en-US" w:eastAsia="zh-CN"/>
        </w:rPr>
      </w:pPr>
      <w:bookmarkStart w:id="0" w:name="_GoBack"/>
      <w:bookmarkEnd w:id="0"/>
      <w:r>
        <w:rPr>
          <w:rFonts w:hint="eastAsia" w:ascii="宋体" w:hAnsi="宋体" w:eastAsia="宋体" w:cs="宋体"/>
          <w:b w:val="0"/>
          <w:bCs w:val="0"/>
          <w:color w:val="333333"/>
          <w:kern w:val="0"/>
          <w:sz w:val="24"/>
          <w:szCs w:val="24"/>
          <w:lang w:val="en-US" w:eastAsia="zh-CN"/>
        </w:rPr>
        <w:t>2021年1月20日</w:t>
      </w:r>
    </w:p>
    <w:sectPr>
      <w:footerReference r:id="rId3" w:type="default"/>
      <w:pgSz w:w="11906" w:h="16838"/>
      <w:pgMar w:top="1440"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62443061"/>
      <w:docPartObj>
        <w:docPartGallery w:val="autotext"/>
      </w:docPartObj>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31CF6"/>
    <w:multiLevelType w:val="singleLevel"/>
    <w:tmpl w:val="0B331CF6"/>
    <w:lvl w:ilvl="0" w:tentative="0">
      <w:start w:val="1"/>
      <w:numFmt w:val="chineseCounting"/>
      <w:suff w:val="nothing"/>
      <w:lvlText w:val="%1、"/>
      <w:lvlJc w:val="left"/>
      <w:rPr>
        <w:rFonts w:hint="eastAsia"/>
      </w:rPr>
    </w:lvl>
  </w:abstractNum>
  <w:abstractNum w:abstractNumId="1">
    <w:nsid w:val="3ABF2EF5"/>
    <w:multiLevelType w:val="singleLevel"/>
    <w:tmpl w:val="3ABF2EF5"/>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DD"/>
    <w:rsid w:val="00014661"/>
    <w:rsid w:val="000924E0"/>
    <w:rsid w:val="000A5F10"/>
    <w:rsid w:val="000B1979"/>
    <w:rsid w:val="000E2ADD"/>
    <w:rsid w:val="00132046"/>
    <w:rsid w:val="0016139C"/>
    <w:rsid w:val="00222583"/>
    <w:rsid w:val="0024147C"/>
    <w:rsid w:val="00244F7B"/>
    <w:rsid w:val="002913E8"/>
    <w:rsid w:val="002C65DE"/>
    <w:rsid w:val="002C6AAC"/>
    <w:rsid w:val="002C7AEF"/>
    <w:rsid w:val="00314EFA"/>
    <w:rsid w:val="00336B96"/>
    <w:rsid w:val="0034624E"/>
    <w:rsid w:val="00374DB0"/>
    <w:rsid w:val="003754A3"/>
    <w:rsid w:val="004D3CBF"/>
    <w:rsid w:val="00586876"/>
    <w:rsid w:val="00590721"/>
    <w:rsid w:val="005B5B5D"/>
    <w:rsid w:val="005E6B68"/>
    <w:rsid w:val="005F7BE6"/>
    <w:rsid w:val="00621782"/>
    <w:rsid w:val="00632AE9"/>
    <w:rsid w:val="0066266B"/>
    <w:rsid w:val="006C0409"/>
    <w:rsid w:val="006D60D7"/>
    <w:rsid w:val="006E119A"/>
    <w:rsid w:val="007017D5"/>
    <w:rsid w:val="00702B7A"/>
    <w:rsid w:val="007159E2"/>
    <w:rsid w:val="00717E3E"/>
    <w:rsid w:val="0072474B"/>
    <w:rsid w:val="007E6569"/>
    <w:rsid w:val="00823B7F"/>
    <w:rsid w:val="00833BDA"/>
    <w:rsid w:val="008541AE"/>
    <w:rsid w:val="008B6CEF"/>
    <w:rsid w:val="008C5283"/>
    <w:rsid w:val="00902B74"/>
    <w:rsid w:val="009263DB"/>
    <w:rsid w:val="009A51C6"/>
    <w:rsid w:val="009E64D7"/>
    <w:rsid w:val="009F624D"/>
    <w:rsid w:val="00A22690"/>
    <w:rsid w:val="00A36AB3"/>
    <w:rsid w:val="00A45FC0"/>
    <w:rsid w:val="00A71027"/>
    <w:rsid w:val="00AA2510"/>
    <w:rsid w:val="00AC0017"/>
    <w:rsid w:val="00B034C1"/>
    <w:rsid w:val="00B13AC4"/>
    <w:rsid w:val="00B14288"/>
    <w:rsid w:val="00B2201E"/>
    <w:rsid w:val="00B3477A"/>
    <w:rsid w:val="00B72358"/>
    <w:rsid w:val="00BB766F"/>
    <w:rsid w:val="00BE279B"/>
    <w:rsid w:val="00C060C1"/>
    <w:rsid w:val="00C51060"/>
    <w:rsid w:val="00C56318"/>
    <w:rsid w:val="00CA568A"/>
    <w:rsid w:val="00CB2C9D"/>
    <w:rsid w:val="00D21478"/>
    <w:rsid w:val="00D971E8"/>
    <w:rsid w:val="00E24566"/>
    <w:rsid w:val="00E56085"/>
    <w:rsid w:val="00EB5FD9"/>
    <w:rsid w:val="00ED43FA"/>
    <w:rsid w:val="00F03E2C"/>
    <w:rsid w:val="00F179D4"/>
    <w:rsid w:val="00F56532"/>
    <w:rsid w:val="00F611E5"/>
    <w:rsid w:val="00FA3B4B"/>
    <w:rsid w:val="00FB7AD1"/>
    <w:rsid w:val="00FF24C5"/>
    <w:rsid w:val="010F7A53"/>
    <w:rsid w:val="021B71A8"/>
    <w:rsid w:val="0351152F"/>
    <w:rsid w:val="0660240B"/>
    <w:rsid w:val="069B65E3"/>
    <w:rsid w:val="07316E98"/>
    <w:rsid w:val="0738212C"/>
    <w:rsid w:val="08D91EEB"/>
    <w:rsid w:val="0D8C2782"/>
    <w:rsid w:val="0EE11AA5"/>
    <w:rsid w:val="10611B85"/>
    <w:rsid w:val="10B96358"/>
    <w:rsid w:val="12437A76"/>
    <w:rsid w:val="16B62B8C"/>
    <w:rsid w:val="18BD2D04"/>
    <w:rsid w:val="1B5F54BA"/>
    <w:rsid w:val="20C945AF"/>
    <w:rsid w:val="212F3D2C"/>
    <w:rsid w:val="22534CC0"/>
    <w:rsid w:val="289F4AC9"/>
    <w:rsid w:val="2B811967"/>
    <w:rsid w:val="2BF577E2"/>
    <w:rsid w:val="2E36792B"/>
    <w:rsid w:val="2E6A399B"/>
    <w:rsid w:val="2EA43DDE"/>
    <w:rsid w:val="2EBC1F0B"/>
    <w:rsid w:val="2FD40719"/>
    <w:rsid w:val="31FB66EB"/>
    <w:rsid w:val="33753FC1"/>
    <w:rsid w:val="385A1E44"/>
    <w:rsid w:val="39462400"/>
    <w:rsid w:val="3AE14342"/>
    <w:rsid w:val="3D6A0D8E"/>
    <w:rsid w:val="3EFE4D39"/>
    <w:rsid w:val="3F682FA0"/>
    <w:rsid w:val="40C94476"/>
    <w:rsid w:val="418F08EA"/>
    <w:rsid w:val="41A01953"/>
    <w:rsid w:val="41EB5D68"/>
    <w:rsid w:val="436E3BC2"/>
    <w:rsid w:val="4381574A"/>
    <w:rsid w:val="465D3F2D"/>
    <w:rsid w:val="47990858"/>
    <w:rsid w:val="47BA700A"/>
    <w:rsid w:val="47BD3D76"/>
    <w:rsid w:val="47FE7D3C"/>
    <w:rsid w:val="490B2508"/>
    <w:rsid w:val="4A064C7C"/>
    <w:rsid w:val="50642CF4"/>
    <w:rsid w:val="50C0693C"/>
    <w:rsid w:val="51B94EF2"/>
    <w:rsid w:val="51CD194E"/>
    <w:rsid w:val="51E222E7"/>
    <w:rsid w:val="52BC4173"/>
    <w:rsid w:val="531F78C4"/>
    <w:rsid w:val="56410BF9"/>
    <w:rsid w:val="57FF4699"/>
    <w:rsid w:val="5B6E5E7C"/>
    <w:rsid w:val="5BCA152B"/>
    <w:rsid w:val="5C1C756A"/>
    <w:rsid w:val="5D6A5CA2"/>
    <w:rsid w:val="5DAF5956"/>
    <w:rsid w:val="5E8C1C71"/>
    <w:rsid w:val="5EA07895"/>
    <w:rsid w:val="5EFF5FA8"/>
    <w:rsid w:val="60BD47F0"/>
    <w:rsid w:val="60CC03F4"/>
    <w:rsid w:val="60CD26B8"/>
    <w:rsid w:val="60CD741E"/>
    <w:rsid w:val="61DB6361"/>
    <w:rsid w:val="625D0D2D"/>
    <w:rsid w:val="62737B82"/>
    <w:rsid w:val="660C6655"/>
    <w:rsid w:val="66B27CBF"/>
    <w:rsid w:val="67685900"/>
    <w:rsid w:val="67D93A07"/>
    <w:rsid w:val="691257D0"/>
    <w:rsid w:val="695F3768"/>
    <w:rsid w:val="69907989"/>
    <w:rsid w:val="69A21EAB"/>
    <w:rsid w:val="69AA2C4E"/>
    <w:rsid w:val="69FB6FBD"/>
    <w:rsid w:val="6DD32BF6"/>
    <w:rsid w:val="6E525592"/>
    <w:rsid w:val="70DD1C33"/>
    <w:rsid w:val="733A5088"/>
    <w:rsid w:val="73AB00AE"/>
    <w:rsid w:val="76BF27AF"/>
    <w:rsid w:val="770C7B6C"/>
    <w:rsid w:val="777F6656"/>
    <w:rsid w:val="79DB2CF7"/>
    <w:rsid w:val="7ADB0CD8"/>
    <w:rsid w:val="7C4007F8"/>
    <w:rsid w:val="7CBB29F0"/>
    <w:rsid w:val="7D7C413E"/>
    <w:rsid w:val="7DCC4421"/>
    <w:rsid w:val="7E2724DA"/>
    <w:rsid w:val="7E3F4B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 w:type="paragraph" w:customStyle="1" w:styleId="9">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
    <w:name w:val="p17"/>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865</Words>
  <Characters>4936</Characters>
  <Lines>41</Lines>
  <Paragraphs>11</Paragraphs>
  <TotalTime>0</TotalTime>
  <ScaleCrop>false</ScaleCrop>
  <LinksUpToDate>false</LinksUpToDate>
  <CharactersWithSpaces>5790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2020-12-14T02:22:00Z</dcterms:created>
  <dc:creator>lenovo</dc:creator>
  <cp:lastModifiedBy>Administrator</cp:lastModifiedBy>
  <cp:lastPrinted>2020-12-15T06:21:00Z</cp:lastPrinted>
  <dcterms:modified xsi:type="dcterms:W3CDTF">2021-01-27T02:06:29Z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