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德惠市医疗保障局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020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年政府信息公开工作年度报告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84848"/>
          <w:kern w:val="0"/>
          <w:sz w:val="24"/>
          <w:szCs w:val="24"/>
          <w:lang w:val="en-US" w:eastAsia="zh-CN"/>
        </w:rPr>
        <w:t>按照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《中华人民共和国政府信息公开条例》、《吉林省人民政府办公厅做好2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020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年政府信息公开工作年度报告编制和发布有关事项的通知》（吉政厅函（2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020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）6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号）、《长春市政务公开领导小组办公室关于做好2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020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年政府信息公开年度报告编制和发布工作的通知》（长政公组办（2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021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）1号）要求，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  <w:lang w:val="en-US" w:eastAsia="zh-CN"/>
        </w:rPr>
        <w:t>医保局结合本单位政府信息公开工作，从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总体情况、主动公开政府信息情况、收到和处理政府信息公开申请情况、因政府信息公开工作被申请行政复议和提起行政诉讼情况、工作中存在的主要问题和改进情况等内容编制本年度报告。本报告中所列数据的统计期限自20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20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年1月1日起至20</w:t>
      </w:r>
      <w:r>
        <w:rPr>
          <w:rFonts w:cs="宋体" w:asciiTheme="minorEastAsia" w:hAnsiTheme="minorEastAsia"/>
          <w:color w:val="484848"/>
          <w:kern w:val="0"/>
          <w:sz w:val="24"/>
          <w:szCs w:val="24"/>
        </w:rPr>
        <w:t>20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年12月31日止。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一年来，我局始终按照市政府信息公开工作的统一部署，严格贯彻落实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《中华人民共和国政府信息公开条例》的要求，组建信息公开工作领导小组，监督开展政府信息公开工作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积极做好市政府交办的各项工作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  <w:lang w:eastAsia="zh-CN"/>
        </w:rPr>
        <w:t>。</w:t>
      </w:r>
      <w:r>
        <w:rPr>
          <w:rFonts w:hint="eastAsia" w:cs="宋体" w:asciiTheme="minorEastAsia" w:hAnsiTheme="minorEastAsia"/>
          <w:color w:val="484848"/>
          <w:kern w:val="0"/>
          <w:sz w:val="24"/>
          <w:szCs w:val="24"/>
        </w:rPr>
        <w:t>同时不断完善政府信息公开工作，进一步推动我局政府信息公开工作步入制度化、规范化轨道，确保公开信息的准确性、完整性和时效性。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  <w:bookmarkStart w:id="0" w:name="_GoBack"/>
      <w:bookmarkEnd w:id="0"/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Theme="minorEastAsia" w:hAnsiTheme="minorEastAsia"/>
          <w:color w:val="484848"/>
        </w:rPr>
      </w:pPr>
      <w:r>
        <w:rPr>
          <w:rFonts w:hint="eastAsia"/>
          <w:color w:val="333333"/>
        </w:rPr>
        <w:t>因我局成立</w:t>
      </w:r>
      <w:r>
        <w:rPr>
          <w:rFonts w:hint="eastAsia"/>
          <w:color w:val="333333"/>
          <w:lang w:val="en-US" w:eastAsia="zh-CN"/>
        </w:rPr>
        <w:t>时间较短</w:t>
      </w:r>
      <w:r>
        <w:rPr>
          <w:rFonts w:hint="eastAsia"/>
          <w:color w:val="333333"/>
        </w:rPr>
        <w:t>，各项工作</w:t>
      </w:r>
      <w:r>
        <w:rPr>
          <w:rFonts w:hint="eastAsia"/>
          <w:color w:val="333333"/>
          <w:lang w:val="en-US" w:eastAsia="zh-CN"/>
        </w:rPr>
        <w:t>正在</w:t>
      </w:r>
      <w:r>
        <w:rPr>
          <w:rFonts w:hint="eastAsia"/>
          <w:color w:val="333333"/>
        </w:rPr>
        <w:t>不断梳理完善，对</w:t>
      </w:r>
      <w:r>
        <w:rPr>
          <w:rFonts w:hint="eastAsia"/>
          <w:color w:val="333333"/>
          <w:lang w:val="en-US" w:eastAsia="zh-CN"/>
        </w:rPr>
        <w:t>政府</w:t>
      </w:r>
      <w:r>
        <w:rPr>
          <w:rFonts w:hint="eastAsia"/>
          <w:color w:val="333333"/>
        </w:rPr>
        <w:t>信息公开工作经验</w:t>
      </w:r>
      <w:r>
        <w:rPr>
          <w:rFonts w:hint="eastAsia"/>
          <w:color w:val="333333"/>
          <w:lang w:val="en-US" w:eastAsia="zh-CN"/>
        </w:rPr>
        <w:t>还存在</w:t>
      </w:r>
      <w:r>
        <w:rPr>
          <w:rFonts w:hint="eastAsia"/>
          <w:color w:val="333333"/>
        </w:rPr>
        <w:t>不足；所以下一步要在</w:t>
      </w:r>
      <w:r>
        <w:rPr>
          <w:rFonts w:hint="eastAsia" w:asciiTheme="minorEastAsia" w:hAnsiTheme="minorEastAsia"/>
          <w:color w:val="484848"/>
        </w:rPr>
        <w:t>信息公开工作领导小组领导下</w:t>
      </w:r>
      <w:r>
        <w:rPr>
          <w:rFonts w:hint="eastAsia" w:asciiTheme="minorEastAsia" w:hAnsiTheme="minorEastAsia"/>
          <w:color w:val="484848"/>
          <w:lang w:eastAsia="zh-CN"/>
        </w:rPr>
        <w:t>，</w:t>
      </w:r>
      <w:r>
        <w:rPr>
          <w:rFonts w:hint="eastAsia" w:asciiTheme="minorEastAsia" w:hAnsiTheme="minorEastAsia"/>
          <w:color w:val="484848"/>
        </w:rPr>
        <w:t>积极开展对《中华人民共和国政府信息公开条例》的学习领悟，主动接受上级的有关政府信息公开方面的业务指导，加强对需要主动公开的政府信息的发布、管理和维护，充分发挥好政府信息公开平台集中发布政府信息的作用，向广大参保群众提供更加及时清晰准确的医保信息。</w:t>
      </w:r>
    </w:p>
    <w:p>
      <w:pPr>
        <w:widowControl/>
        <w:shd w:val="clear" w:color="auto" w:fill="FFFFFF"/>
        <w:ind w:firstLine="480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其它需要说明事项</w:t>
      </w:r>
    </w:p>
    <w:p>
      <w:pPr>
        <w:widowControl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本年度无其他需要报告的事项。</w:t>
      </w: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德惠市医疗保障局</w:t>
      </w:r>
    </w:p>
    <w:p>
      <w:pPr>
        <w:widowControl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2021年1月20日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19392D"/>
    <w:rsid w:val="001D5CB5"/>
    <w:rsid w:val="00222583"/>
    <w:rsid w:val="0024147C"/>
    <w:rsid w:val="00244F7B"/>
    <w:rsid w:val="00256572"/>
    <w:rsid w:val="002913E8"/>
    <w:rsid w:val="002C65DE"/>
    <w:rsid w:val="002C6AAC"/>
    <w:rsid w:val="002C7AEF"/>
    <w:rsid w:val="00314EFA"/>
    <w:rsid w:val="00336B96"/>
    <w:rsid w:val="00340D57"/>
    <w:rsid w:val="0034624E"/>
    <w:rsid w:val="003522AF"/>
    <w:rsid w:val="00374DB0"/>
    <w:rsid w:val="003754A3"/>
    <w:rsid w:val="004A75C6"/>
    <w:rsid w:val="004D3CBF"/>
    <w:rsid w:val="00580BDC"/>
    <w:rsid w:val="00585A12"/>
    <w:rsid w:val="00586876"/>
    <w:rsid w:val="00590721"/>
    <w:rsid w:val="005B1E26"/>
    <w:rsid w:val="005B5B5D"/>
    <w:rsid w:val="005E6B68"/>
    <w:rsid w:val="005F7BE6"/>
    <w:rsid w:val="00621782"/>
    <w:rsid w:val="00632AE9"/>
    <w:rsid w:val="00651DE5"/>
    <w:rsid w:val="0066266B"/>
    <w:rsid w:val="006C0409"/>
    <w:rsid w:val="006D60D7"/>
    <w:rsid w:val="006E119A"/>
    <w:rsid w:val="007017D5"/>
    <w:rsid w:val="00702B7A"/>
    <w:rsid w:val="00704D8A"/>
    <w:rsid w:val="007159E2"/>
    <w:rsid w:val="00717E3E"/>
    <w:rsid w:val="0072474B"/>
    <w:rsid w:val="007E6569"/>
    <w:rsid w:val="00823A0E"/>
    <w:rsid w:val="00823B7F"/>
    <w:rsid w:val="00833BDA"/>
    <w:rsid w:val="008541AE"/>
    <w:rsid w:val="008947FF"/>
    <w:rsid w:val="008B6CEF"/>
    <w:rsid w:val="008C5283"/>
    <w:rsid w:val="00902B74"/>
    <w:rsid w:val="009263DB"/>
    <w:rsid w:val="00935C54"/>
    <w:rsid w:val="0096444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01C0"/>
    <w:rsid w:val="00B3477A"/>
    <w:rsid w:val="00B5363D"/>
    <w:rsid w:val="00B72358"/>
    <w:rsid w:val="00BB766F"/>
    <w:rsid w:val="00BC5D0C"/>
    <w:rsid w:val="00BE279B"/>
    <w:rsid w:val="00C060C1"/>
    <w:rsid w:val="00C51060"/>
    <w:rsid w:val="00C56318"/>
    <w:rsid w:val="00CB2C9D"/>
    <w:rsid w:val="00D21478"/>
    <w:rsid w:val="00D54AE9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2826ADC"/>
    <w:rsid w:val="02E857A1"/>
    <w:rsid w:val="0351152F"/>
    <w:rsid w:val="0660240B"/>
    <w:rsid w:val="07316E98"/>
    <w:rsid w:val="0D8C2782"/>
    <w:rsid w:val="1AB44D3F"/>
    <w:rsid w:val="22534CC0"/>
    <w:rsid w:val="2303037B"/>
    <w:rsid w:val="2303648E"/>
    <w:rsid w:val="281F18B9"/>
    <w:rsid w:val="2E6A399B"/>
    <w:rsid w:val="2EBC1F0B"/>
    <w:rsid w:val="2FD40719"/>
    <w:rsid w:val="33753FC1"/>
    <w:rsid w:val="34985BA8"/>
    <w:rsid w:val="3546680E"/>
    <w:rsid w:val="39462400"/>
    <w:rsid w:val="40C94476"/>
    <w:rsid w:val="436E3BC2"/>
    <w:rsid w:val="4381574A"/>
    <w:rsid w:val="47990858"/>
    <w:rsid w:val="47BA700A"/>
    <w:rsid w:val="4CFF1D47"/>
    <w:rsid w:val="4DEF0ACF"/>
    <w:rsid w:val="50642CF4"/>
    <w:rsid w:val="51D43EE2"/>
    <w:rsid w:val="51E222E7"/>
    <w:rsid w:val="52BC4173"/>
    <w:rsid w:val="56410BF9"/>
    <w:rsid w:val="5B373E01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3A5088"/>
    <w:rsid w:val="73AB00AE"/>
    <w:rsid w:val="777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2021-01-27T02:04:49Z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