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jc w:val="center"/>
        <w:rPr>
          <w:rFonts w:ascii="方正小标宋_GBK" w:hAnsi="仿宋" w:eastAsia="方正小标宋_GBK" w:cs="黑体"/>
          <w:sz w:val="44"/>
          <w:szCs w:val="44"/>
        </w:rPr>
      </w:pPr>
      <w:r>
        <w:rPr>
          <w:rFonts w:hint="eastAsia" w:ascii="方正小标宋_GBK" w:hAnsi="仿宋" w:eastAsia="方正小标宋_GBK" w:cs="黑体"/>
          <w:sz w:val="44"/>
          <w:szCs w:val="44"/>
        </w:rPr>
        <w:t>德惠市“十四五”专项规划目录清单</w:t>
      </w:r>
    </w:p>
    <w:p>
      <w:pPr>
        <w:spacing w:beforeLines="50" w:afterLines="50" w:line="500" w:lineRule="exact"/>
        <w:jc w:val="center"/>
        <w:rPr>
          <w:rFonts w:ascii="仿宋_GB2312" w:hAnsi="仿宋" w:eastAsia="仿宋_GB2312" w:cs="黑体"/>
          <w:bCs/>
          <w:sz w:val="28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59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仿宋" w:eastAsia="仿宋_GB2312" w:cs="宋体"/>
                <w:b/>
                <w:sz w:val="28"/>
                <w:szCs w:val="32"/>
              </w:rPr>
            </w:pPr>
            <w:r>
              <w:rPr>
                <w:rFonts w:hint="eastAsia" w:ascii="仿宋_GB2312" w:hAnsi="仿宋" w:eastAsia="仿宋_GB2312" w:cs="黑体"/>
                <w:b/>
                <w:bCs/>
                <w:color w:val="000000"/>
                <w:sz w:val="28"/>
                <w:szCs w:val="32"/>
              </w:rPr>
              <w:t>序号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562" w:firstLineChars="200"/>
              <w:jc w:val="center"/>
              <w:rPr>
                <w:rFonts w:ascii="仿宋_GB2312" w:hAnsi="仿宋" w:eastAsia="仿宋_GB2312" w:cs="宋体"/>
                <w:b/>
                <w:sz w:val="28"/>
                <w:szCs w:val="32"/>
              </w:rPr>
            </w:pPr>
            <w:r>
              <w:rPr>
                <w:rFonts w:hint="eastAsia" w:ascii="仿宋_GB2312" w:hAnsi="仿宋" w:eastAsia="仿宋_GB2312" w:cs="黑体"/>
                <w:b/>
                <w:color w:val="000000"/>
                <w:sz w:val="28"/>
                <w:szCs w:val="32"/>
              </w:rPr>
              <w:t>规划名称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仿宋" w:eastAsia="仿宋_GB2312" w:cs="宋体"/>
                <w:b/>
                <w:sz w:val="28"/>
                <w:szCs w:val="32"/>
              </w:rPr>
            </w:pPr>
            <w:r>
              <w:rPr>
                <w:rFonts w:hint="eastAsia" w:ascii="仿宋_GB2312" w:hAnsi="仿宋" w:eastAsia="仿宋_GB2312" w:cs="黑体"/>
                <w:b/>
                <w:color w:val="000000"/>
                <w:sz w:val="28"/>
                <w:szCs w:val="32"/>
              </w:rPr>
              <w:t>编制部门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</w:rPr>
              <w:t>一、重点专项规划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楷体_GB2312" w:hAnsi="仿宋" w:eastAsia="楷体_GB2312"/>
                <w:sz w:val="28"/>
                <w:szCs w:val="32"/>
              </w:rPr>
            </w:pPr>
            <w:r>
              <w:rPr>
                <w:rFonts w:hint="eastAsia" w:ascii="楷体_GB2312" w:hAnsi="仿宋" w:eastAsia="楷体_GB2312" w:cs="楷体"/>
                <w:bCs/>
                <w:color w:val="000000"/>
                <w:sz w:val="28"/>
                <w:szCs w:val="32"/>
              </w:rPr>
              <w:t>（一）经济建设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德惠市“十四五”科技发展规划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2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德惠市“十四五”服务业发展规划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3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德惠市“十四五”能源发展规划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4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德惠市“十四五”民营经济发展规划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5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德惠市“十四五”产业园区发展规划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6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德惠市“十四五”工业和信息化发展规划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7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德惠市“十四五”财政发展规划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_GB2312" w:hAnsi="仿宋" w:eastAsia="仿宋_GB2312" w:cs="黑体"/>
                <w:sz w:val="28"/>
                <w:szCs w:val="32"/>
              </w:rPr>
            </w:pPr>
            <w:r>
              <w:rPr>
                <w:rFonts w:hint="eastAsia" w:ascii="楷体_GB2312" w:hAnsi="仿宋" w:eastAsia="楷体_GB2312" w:cs="楷体"/>
                <w:bCs/>
                <w:color w:val="000000"/>
                <w:sz w:val="28"/>
                <w:szCs w:val="32"/>
              </w:rPr>
              <w:t>（二）社会发展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8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德惠市“十四五”社会事业发展规划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9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德惠市“十四五”新型城镇化发展规划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10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德惠市“十四五”城市道路规划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11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德惠市“十四五”农村环境卫生规划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12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德惠市“十四五”交通运输发展规划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13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德惠市“十四五”乡村振兴战略规划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14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德惠市“十四五”教育事业发展规划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15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德惠市“十四五”民政事业发展规划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16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德惠市“十四五”“数字德惠”建设规划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市政数局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17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德惠市“十四五”应急体系建设专项规划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市应急局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_GB2312" w:hAnsi="仿宋" w:eastAsia="仿宋_GB2312" w:cs="黑体"/>
                <w:sz w:val="28"/>
                <w:szCs w:val="32"/>
              </w:rPr>
            </w:pPr>
            <w:r>
              <w:rPr>
                <w:rFonts w:hint="eastAsia" w:ascii="楷体_GB2312" w:hAnsi="仿宋" w:eastAsia="楷体_GB2312" w:cs="楷体"/>
                <w:bCs/>
                <w:color w:val="000000"/>
                <w:sz w:val="28"/>
                <w:szCs w:val="32"/>
              </w:rPr>
              <w:t>（三）生态文明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18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德惠市“十四五”生态环境保护规划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市生态环境分局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19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德惠市“十四五”基础测绘规划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20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德惠市“十四五”海绵城市规划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黑体" w:hAnsi="黑体" w:eastAsia="黑体" w:cs="楷体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</w:rPr>
              <w:t>二、一般专项规划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楷体_GB2312" w:hAnsi="仿宋" w:eastAsia="楷体_GB2312" w:cs="黑体"/>
                <w:sz w:val="28"/>
                <w:szCs w:val="32"/>
              </w:rPr>
            </w:pPr>
            <w:r>
              <w:rPr>
                <w:rFonts w:hint="eastAsia" w:ascii="楷体_GB2312" w:hAnsi="仿宋" w:eastAsia="楷体_GB2312" w:cs="楷体"/>
                <w:bCs/>
                <w:color w:val="000000"/>
                <w:sz w:val="28"/>
                <w:szCs w:val="32"/>
              </w:rPr>
              <w:t>（一）经济建设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德惠市“十四五”商贸发展规划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2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德惠市“十四五”畜牧业发展规划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3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德惠市“十四五”文化旅游产业发展规划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4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德惠市“十四五”市场监管规划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5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德惠市“十四五”金融业发展规划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人民银行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_GB2312" w:hAnsi="仿宋" w:eastAsia="仿宋_GB2312" w:cs="黑体"/>
                <w:sz w:val="28"/>
                <w:szCs w:val="32"/>
              </w:rPr>
            </w:pPr>
            <w:r>
              <w:rPr>
                <w:rFonts w:hint="eastAsia" w:ascii="楷体_GB2312" w:hAnsi="仿宋" w:eastAsia="楷体_GB2312" w:cs="楷体"/>
                <w:bCs/>
                <w:color w:val="000000"/>
                <w:sz w:val="28"/>
                <w:szCs w:val="32"/>
              </w:rPr>
              <w:t>（二）社会发展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6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德惠市“十四五”城市供排水规划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7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德惠市“十四五”供热规划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8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德惠市“十四五”城市小区规划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9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德惠市“十四五”就业专项规划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10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德惠市“十四五”体育事业发展规划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11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德惠市“十四五”气象事业发展规划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12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德惠市“十四五”妇女儿童事业发展规划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13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德惠市“十四五”残疾人事业发展规划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14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德惠市“十四五”消防救援事业发展规划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市消防大队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_GB2312" w:hAnsi="仿宋" w:eastAsia="仿宋_GB2312" w:cs="黑体"/>
                <w:sz w:val="28"/>
                <w:szCs w:val="32"/>
              </w:rPr>
            </w:pPr>
            <w:r>
              <w:rPr>
                <w:rFonts w:hint="eastAsia" w:ascii="楷体_GB2312" w:hAnsi="仿宋" w:eastAsia="楷体_GB2312" w:cs="楷体"/>
                <w:bCs/>
                <w:color w:val="000000"/>
                <w:sz w:val="28"/>
                <w:szCs w:val="32"/>
              </w:rPr>
              <w:t>（三）生态文明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15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德惠市“十四五”林业发展规划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16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德惠市“十四五”智慧、法治水利改革与运行管理规划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</w:rPr>
              <w:t>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17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德惠市“十四五”民生水利发展规划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18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德惠市“十四五”水灾害防御规划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19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both"/>
              <w:rPr>
                <w:rFonts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德惠市“十四五”资源与生态水利发展规划</w:t>
            </w:r>
          </w:p>
        </w:tc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 w:cs="仿宋_GB2312"/>
          <w:bCs/>
          <w:sz w:val="28"/>
          <w:szCs w:val="32"/>
        </w:rPr>
        <w:sectPr>
          <w:footerReference r:id="rId3" w:type="default"/>
          <w:footerReference r:id="rId4" w:type="even"/>
          <w:pgSz w:w="11907" w:h="16839"/>
          <w:pgMar w:top="2098" w:right="1474" w:bottom="1985" w:left="1588" w:header="0" w:footer="992" w:gutter="0"/>
          <w:pgNumType w:fmt="numberInDash" w:start="1"/>
          <w:cols w:space="720" w:num="1"/>
          <w:docGrid w:linePitch="286" w:charSpace="0"/>
        </w:sect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mFhMjY4YjZjZTE0OGYyNTU3MTkxNzkzNzFjMjEifQ=="/>
  </w:docVars>
  <w:rsids>
    <w:rsidRoot w:val="00512869"/>
    <w:rsid w:val="0051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-公1"/>
    <w:qFormat/>
    <w:uiPriority w:val="0"/>
    <w:pPr>
      <w:widowControl w:val="0"/>
      <w:ind w:firstLine="200" w:firstLineChars="200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2023-04-26T03:51:00Z</dcterms:created>
  <dc:creator>lenovo</dc:creator>
  <cp:lastModifiedBy>lenovo</cp:lastModifiedBy>
  <dcterms:modified xsi:type="dcterms:W3CDTF">2023-04-26T03:55:53Z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2C0B2DB764F342A399C12F496D3941F9_11</vt:lpwstr>
  </property>
</Properties>
</file>