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val="0"/>
        <w:shd w:val="clear" w:color="auto" w:fill="FFFFFF"/>
        <w:spacing w:before="0" w:beforeAutospacing="0" w:after="0" w:afterAutospacing="0" w:line="560" w:lineRule="exact"/>
        <w:jc w:val="center"/>
        <w:rPr>
          <w:rFonts w:ascii="方正小标宋_GBK" w:eastAsia="方正小标宋_GBK" w:hAnsiTheme="minorEastAsia" w:cstheme="minorEastAsia"/>
          <w:spacing w:val="-11"/>
          <w:sz w:val="44"/>
          <w:szCs w:val="44"/>
        </w:rPr>
      </w:pPr>
      <w:bookmarkStart w:id="0" w:name="_GoBack"/>
      <w:r>
        <w:rPr>
          <w:rFonts w:hint="eastAsia" w:ascii="方正小标宋_GBK" w:eastAsia="方正小标宋_GBK" w:hAnsiTheme="minorEastAsia" w:cstheme="minorEastAsia"/>
          <w:bCs/>
          <w:spacing w:val="-11"/>
          <w:sz w:val="44"/>
          <w:szCs w:val="44"/>
          <w:shd w:val="clear" w:color="auto" w:fill="FFFFFF"/>
        </w:rPr>
        <w:t>德惠市养老服务综合监管相关部门职责分工</w:t>
      </w:r>
    </w:p>
    <w:bookmarkEnd w:id="0"/>
    <w:p>
      <w:pPr>
        <w:pStyle w:val="2"/>
        <w:widowControl w:val="0"/>
        <w:shd w:val="clear" w:color="auto" w:fill="FFFFFF"/>
        <w:spacing w:before="0" w:beforeAutospacing="0" w:after="0" w:afterAutospacing="0" w:line="560" w:lineRule="exact"/>
        <w:ind w:firstLine="420"/>
        <w:jc w:val="both"/>
        <w:rPr>
          <w:rFonts w:ascii="仿宋_GB2312" w:hAnsi="仿宋_GB2312" w:eastAsia="仿宋_GB2312" w:cs="仿宋_GB2312"/>
          <w:sz w:val="32"/>
          <w:szCs w:val="32"/>
        </w:rPr>
      </w:pPr>
    </w:p>
    <w:p>
      <w:pPr>
        <w:pStyle w:val="2"/>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市发改局依法负责对预算内投资支持的养老服务项目实施监督管理，对普惠性养老项目实施评估。</w:t>
      </w:r>
    </w:p>
    <w:p>
      <w:pPr>
        <w:pStyle w:val="2"/>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市教育局依照权限负责管理监督考核院校内（技工院校除外）职业技能等级证书的实施。</w:t>
      </w:r>
    </w:p>
    <w:p>
      <w:pPr>
        <w:pStyle w:val="2"/>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市公安局依法负责查处扰乱养老服务机构工作秩序，故意伤害、虐待老年人等侵犯老年人人身权利，以及以养老服务为名实施非法集资和诈骗等侵犯老年人财产权利的违法犯罪行为。加强人口管理信息的共享应用，提升行业监管能力和服务管理效率。</w:t>
      </w:r>
    </w:p>
    <w:p>
      <w:pPr>
        <w:pStyle w:val="2"/>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市民政局依法负责对养老服务机构服务质量、安全、运营的监督管理，推进养老服务标准化体系建设，开展养老服务机构信用监管，以及对社会服务机构性质的养老服务机构和养老服务领域行业组织的登记管理和业务指导监督工作。</w:t>
      </w:r>
    </w:p>
    <w:p>
      <w:pPr>
        <w:pStyle w:val="2"/>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市财政局负责会同发展改革部门、民政部门依法对养老服务机构建设补贴和运营补贴资金使用情况、政府购买养老服务进行监督管理。</w:t>
      </w:r>
    </w:p>
    <w:p>
      <w:pPr>
        <w:pStyle w:val="2"/>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市人社局依法负责会同民政部门建立完善养老护理员国家职业技能标准，依照职责权限做好院校外和技工院校的职业技能等级证书的监督管理。推动社会保障卡在养老服务领域应用，加强老年人社会保障公共服务的信息共享。</w:t>
      </w:r>
    </w:p>
    <w:p>
      <w:pPr>
        <w:pStyle w:val="2"/>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市自然资源局依法负责对养老服务机构规划用地等进行监督检查。</w:t>
      </w:r>
    </w:p>
    <w:p>
      <w:pPr>
        <w:pStyle w:val="2"/>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长春市生态环境局德惠分局依法负责对养老服务机构环境影响评价的审批或者备案，对养老服务机构污染物排放情况进行监督检查。</w:t>
      </w:r>
    </w:p>
    <w:p>
      <w:pPr>
        <w:pStyle w:val="2"/>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市住建局依法负责对养老服务设施工程建设质量安全的监督管理，依法负责养老服务设施工程建设标准规范的执行监督。</w:t>
      </w:r>
    </w:p>
    <w:p>
      <w:pPr>
        <w:pStyle w:val="2"/>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市卫健局依法负责养老机构设立医疗机构的审批或者备案，对医疗机构的执业活动和医疗卫生服务质量进行监督管理。依法负责指导养老服务机构聚集性传染病处置、突发公共卫生事件的医疗卫生救援和应急工作。依法负责采集、汇聚、存储、应用、共享老年人基本健康医疗数据。</w:t>
      </w:r>
    </w:p>
    <w:p>
      <w:pPr>
        <w:pStyle w:val="2"/>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市应急局负责按程序提请市安全生产委员会将养老服务安全生产监督管理工作纳入有关部门和乡（镇）、街年度安全生产考核。</w:t>
      </w:r>
    </w:p>
    <w:p>
      <w:pPr>
        <w:pStyle w:val="2"/>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市消防大队依法负责对消防安全重点单位中的养老服务机构实施消防监督检查。</w:t>
      </w:r>
    </w:p>
    <w:p>
      <w:pPr>
        <w:pStyle w:val="2"/>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市审计局依法负责对财政资金的使用情况、政府购买养老服务进行监督检查。</w:t>
      </w:r>
    </w:p>
    <w:p>
      <w:pPr>
        <w:pStyle w:val="2"/>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市市场监管局依法负责查处养老服务机构不执行政府定价、政府指导价和不按规定明码标价等价格违法行为，推动养老服务标准化工作，对营利性养老机构进行登记管理，对养老服务机构的特种设备安全、食品安全进行监督检查。</w:t>
      </w:r>
    </w:p>
    <w:p>
      <w:pPr>
        <w:pStyle w:val="2"/>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市医保局依法负责对纳入医保定点的养老机构内设医疗机构医保基金的使用进行监督管理。</w:t>
      </w:r>
    </w:p>
    <w:p>
      <w:pPr>
        <w:pStyle w:val="2"/>
        <w:widowControl w:val="0"/>
        <w:shd w:val="clear" w:color="auto" w:fill="FFFFFF"/>
        <w:spacing w:before="0" w:beforeAutospacing="0" w:after="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市委编办依法负责对公办养老机构进行登记管理。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55F76"/>
    <w:rsid w:val="1F755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2021-12-27T01:04:00Z</dcterms:created>
  <dc:creator>Administrator</dc:creator>
  <cp:lastModifiedBy>Administrator</cp:lastModifiedBy>
  <dcterms:modified xsi:type="dcterms:W3CDTF">2021-12-27T01:04:40Z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16A7F601B777430494C9154B141434FA</vt:lpwstr>
  </property>
</Properties>
</file>