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cs="宋体"/>
          <w:b/>
          <w:bCs/>
          <w:color w:val="333333"/>
          <w:kern w:val="0"/>
          <w:sz w:val="36"/>
          <w:szCs w:val="36"/>
        </w:rPr>
      </w:pPr>
    </w:p>
    <w:p>
      <w:pPr>
        <w:widowControl/>
        <w:shd w:val="clear" w:color="auto" w:fill="FFFFFF"/>
        <w:jc w:val="center"/>
        <w:rPr>
          <w:rFonts w:hint="eastAsia" w:ascii="宋体" w:hAnsi="宋体" w:eastAsia="宋体" w:cs="宋体"/>
          <w:b/>
          <w:bCs/>
          <w:color w:val="333333"/>
          <w:kern w:val="0"/>
          <w:sz w:val="36"/>
          <w:szCs w:val="36"/>
          <w:lang w:eastAsia="zh-CN"/>
        </w:rPr>
      </w:pPr>
      <w:r>
        <w:rPr>
          <w:rFonts w:hint="eastAsia" w:ascii="宋体" w:hAnsi="宋体" w:eastAsia="宋体" w:cs="宋体"/>
          <w:b/>
          <w:bCs/>
          <w:color w:val="333333"/>
          <w:kern w:val="0"/>
          <w:sz w:val="36"/>
          <w:szCs w:val="36"/>
          <w:lang w:val="en-US" w:eastAsia="zh-CN"/>
        </w:rPr>
        <w:t>长春新区统计局2020年</w:t>
      </w:r>
      <w:r>
        <w:rPr>
          <w:rFonts w:hint="eastAsia" w:ascii="宋体" w:hAnsi="宋体" w:eastAsia="宋体" w:cs="宋体"/>
          <w:b/>
          <w:bCs/>
          <w:color w:val="333333"/>
          <w:kern w:val="0"/>
          <w:sz w:val="36"/>
          <w:szCs w:val="36"/>
        </w:rPr>
        <w:t>政府信息公开工作年度</w:t>
      </w:r>
      <w:r>
        <w:rPr>
          <w:rFonts w:hint="eastAsia" w:ascii="宋体" w:hAnsi="宋体" w:eastAsia="宋体" w:cs="宋体"/>
          <w:b/>
          <w:bCs/>
          <w:color w:val="333333"/>
          <w:kern w:val="0"/>
          <w:sz w:val="36"/>
          <w:szCs w:val="36"/>
          <w:lang w:eastAsia="zh-CN"/>
        </w:rPr>
        <w:t>报告</w:t>
      </w:r>
    </w:p>
    <w:p>
      <w:pPr>
        <w:widowControl/>
        <w:shd w:val="clear" w:color="auto" w:fill="FFFFFF"/>
        <w:jc w:val="center"/>
        <w:rPr>
          <w:rFonts w:ascii="宋体" w:hAnsi="宋体" w:eastAsia="宋体" w:cs="宋体"/>
          <w:color w:val="333333"/>
          <w:kern w:val="0"/>
          <w:sz w:val="24"/>
          <w:szCs w:val="24"/>
        </w:rPr>
      </w:pPr>
    </w:p>
    <w:p>
      <w:pPr>
        <w:widowControl/>
        <w:shd w:val="clear" w:color="auto" w:fill="FFFFFF"/>
        <w:jc w:val="center"/>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一、总体情况</w:t>
      </w:r>
    </w:p>
    <w:p>
      <w:pPr>
        <w:widowControl/>
        <w:shd w:val="clear" w:color="auto" w:fill="FFFFFF"/>
        <w:ind w:firstLine="480"/>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统计局严格贯彻落实《中华人民共和国政府信息公开条例》，认真落实省市和新区关于认真做好年度政府信息公开工作的有关要求，大力进行了政务信息公开工作规定的宣传和明确。但由于没有主动公开的信息，也没有收到和处理政府信息公开申请、有关行政复议和诉讼等情况存在。目前，统计局将依法公开统计公报相关内容，主要包括年度地区生产总值、规模以上工业总产值、社会消费品零售额完成情况、规模以上服务业完成情况、固定资产投资完成情况、建筑业及完成农林牧渔业增加值情况等相关内容。</w:t>
      </w:r>
    </w:p>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二、主动公开政府信息情况</w:t>
      </w:r>
    </w:p>
    <w:tbl>
      <w:tblPr>
        <w:tblStyle w:val="5"/>
        <w:tblW w:w="9013" w:type="dxa"/>
        <w:jc w:val="center"/>
        <w:tblLayout w:type="fixed"/>
        <w:tblCellMar>
          <w:top w:w="0" w:type="dxa"/>
          <w:left w:w="0" w:type="dxa"/>
          <w:bottom w:w="0" w:type="dxa"/>
          <w:right w:w="0" w:type="dxa"/>
        </w:tblCellMar>
      </w:tblPr>
      <w:tblGrid>
        <w:gridCol w:w="3087"/>
        <w:gridCol w:w="2264"/>
        <w:gridCol w:w="1271"/>
        <w:gridCol w:w="2391"/>
      </w:tblGrid>
      <w:tr>
        <w:tblPrEx>
          <w:tblCellMar>
            <w:top w:w="0" w:type="dxa"/>
            <w:left w:w="0" w:type="dxa"/>
            <w:bottom w:w="0" w:type="dxa"/>
            <w:right w:w="0" w:type="dxa"/>
          </w:tblCellMar>
        </w:tblPrEx>
        <w:trPr>
          <w:trHeight w:val="495" w:hRule="atLeast"/>
          <w:jc w:val="center"/>
        </w:trPr>
        <w:tc>
          <w:tcPr>
            <w:tcW w:w="9013"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390"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35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54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38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17"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662"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3662"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6"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662"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85"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政府集中采购</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3662"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539" w:hRule="atLeast"/>
          <w:jc w:val="center"/>
        </w:trPr>
        <w:tc>
          <w:tcPr>
            <w:tcW w:w="9013" w:type="dxa"/>
            <w:gridSpan w:val="4"/>
            <w:tcBorders>
              <w:top w:val="nil"/>
              <w:left w:val="single" w:color="auto" w:sz="8" w:space="0"/>
              <w:bottom w:val="single" w:color="auto" w:sz="8" w:space="0"/>
              <w:right w:val="single" w:color="000000"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color w:val="000000"/>
                <w:kern w:val="0"/>
                <w:sz w:val="20"/>
                <w:szCs w:val="20"/>
              </w:rPr>
              <w:t>2020年本行政区域（或本部门）政府信息公开发布总数量（非新闻类、消息类）：</w:t>
            </w:r>
            <w:r>
              <w:rPr>
                <w:rFonts w:hint="eastAsia" w:ascii="宋体" w:hAnsi="宋体" w:eastAsia="宋体" w:cs="宋体"/>
                <w:color w:val="000000"/>
                <w:kern w:val="0"/>
                <w:sz w:val="20"/>
                <w:szCs w:val="20"/>
                <w:lang w:val="en-US" w:eastAsia="zh-CN"/>
              </w:rPr>
              <w:t>1 项</w:t>
            </w:r>
          </w:p>
        </w:tc>
      </w:tr>
    </w:tbl>
    <w:p>
      <w:pPr>
        <w:widowControl/>
        <w:shd w:val="clear" w:color="auto" w:fill="FFFFFF"/>
        <w:ind w:firstLine="480"/>
        <w:rPr>
          <w:rFonts w:ascii="宋体" w:hAnsi="宋体" w:eastAsia="宋体" w:cs="宋体"/>
          <w:color w:val="333333"/>
          <w:kern w:val="0"/>
          <w:sz w:val="24"/>
          <w:szCs w:val="24"/>
        </w:rPr>
      </w:pPr>
    </w:p>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三、收到和处理政府信息公开申请情况</w:t>
      </w:r>
    </w:p>
    <w:tbl>
      <w:tblPr>
        <w:tblStyle w:val="5"/>
        <w:tblW w:w="9071" w:type="dxa"/>
        <w:jc w:val="center"/>
        <w:tblLayout w:type="autofit"/>
        <w:tblCellMar>
          <w:top w:w="0" w:type="dxa"/>
          <w:left w:w="0" w:type="dxa"/>
          <w:bottom w:w="0" w:type="dxa"/>
          <w:right w:w="0" w:type="dxa"/>
        </w:tblCellMar>
      </w:tblPr>
      <w:tblGrid>
        <w:gridCol w:w="617"/>
        <w:gridCol w:w="854"/>
        <w:gridCol w:w="2358"/>
        <w:gridCol w:w="708"/>
        <w:gridCol w:w="709"/>
        <w:gridCol w:w="634"/>
        <w:gridCol w:w="925"/>
        <w:gridCol w:w="993"/>
        <w:gridCol w:w="708"/>
        <w:gridCol w:w="565"/>
      </w:tblGrid>
      <w:tr>
        <w:tblPrEx>
          <w:tblCellMar>
            <w:top w:w="0" w:type="dxa"/>
            <w:left w:w="0" w:type="dxa"/>
            <w:bottom w:w="0" w:type="dxa"/>
            <w:right w:w="0" w:type="dxa"/>
          </w:tblCellMar>
        </w:tblPrEx>
        <w:trPr>
          <w:jc w:val="center"/>
        </w:trPr>
        <w:tc>
          <w:tcPr>
            <w:tcW w:w="382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24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382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969"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56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trHeight w:val="477" w:hRule="atLeast"/>
          <w:jc w:val="center"/>
        </w:trPr>
        <w:tc>
          <w:tcPr>
            <w:tcW w:w="382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9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565"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01" w:hRule="atLeast"/>
          <w:jc w:val="center"/>
        </w:trPr>
        <w:tc>
          <w:tcPr>
            <w:tcW w:w="382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264" w:hRule="atLeast"/>
          <w:jc w:val="center"/>
        </w:trPr>
        <w:tc>
          <w:tcPr>
            <w:tcW w:w="382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383" w:hRule="atLeast"/>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32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（一）予以公开</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53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（二）部分公开（区分处理的，只计这一情形，不计其他情形）</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69"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（三）不予公开</w:t>
            </w: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1.属于国家秘密</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2.其他法律行政法规禁止公开</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3.危及“三安全一稳定”</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4.保护第三方合法权益</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5.属于三类内部事务信息</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52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6.属于四类过程性信息</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7.属于行政执法案卷</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8.属于行政查询事项</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（四）无法提供</w:t>
            </w: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1.本机关不掌握相关政府信息</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2.没有现成信息需要另行制作</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3.补正后申请内容仍不明确</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（五）不予处理</w:t>
            </w: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1.信访举报投诉类申请</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09"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2.重复申请</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0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3.要求提供公开出版物</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4.无正当理由大量反复申请</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5.要求行政机关确认或重新出具已获取信息</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202"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（六）其他处理</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309"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（七）总计</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263" w:hRule="atLeast"/>
          <w:jc w:val="center"/>
        </w:trPr>
        <w:tc>
          <w:tcPr>
            <w:tcW w:w="382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bl>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四、政府信息公开行政复议、行政诉讼情况</w:t>
      </w:r>
    </w:p>
    <w:p>
      <w:pPr>
        <w:widowControl/>
        <w:shd w:val="clear" w:color="auto" w:fill="FFFFFF"/>
        <w:ind w:firstLine="480"/>
        <w:rPr>
          <w:rFonts w:ascii="宋体" w:hAnsi="宋体" w:eastAsia="宋体" w:cs="宋体"/>
          <w:color w:val="333333"/>
          <w:kern w:val="0"/>
          <w:sz w:val="24"/>
          <w:szCs w:val="24"/>
        </w:rPr>
      </w:pPr>
    </w:p>
    <w:tbl>
      <w:tblPr>
        <w:tblStyle w:val="5"/>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696"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bookmarkStart w:id="0" w:name="_GoBack"/>
            <w:r>
              <w:rPr>
                <w:rFonts w:hint="default" w:ascii="Times New Roman" w:hAnsi="Times New Roman" w:eastAsia="宋体" w:cs="Times New Roman"/>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color w:val="000000"/>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bookmarkEnd w:id="0"/>
    </w:tbl>
    <w:p>
      <w:pPr>
        <w:widowControl/>
        <w:shd w:val="clear" w:color="auto" w:fill="FFFFFF"/>
        <w:jc w:val="center"/>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五、存在的主要问题及改进情况</w:t>
      </w: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（一）存在的问题</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lang w:val="en-US" w:eastAsia="zh-CN"/>
        </w:rPr>
        <w:t>政务</w:t>
      </w:r>
      <w:r>
        <w:rPr>
          <w:rFonts w:hint="eastAsia" w:ascii="宋体" w:hAnsi="宋体" w:eastAsia="宋体" w:cs="宋体"/>
          <w:color w:val="333333"/>
          <w:kern w:val="0"/>
          <w:sz w:val="24"/>
          <w:szCs w:val="24"/>
        </w:rPr>
        <w:t>信息公开</w:t>
      </w:r>
      <w:r>
        <w:rPr>
          <w:rFonts w:hint="eastAsia" w:ascii="宋体" w:hAnsi="宋体" w:eastAsia="宋体" w:cs="宋体"/>
          <w:color w:val="333333"/>
          <w:kern w:val="0"/>
          <w:sz w:val="24"/>
          <w:szCs w:val="24"/>
          <w:lang w:val="en-US" w:eastAsia="zh-CN"/>
        </w:rPr>
        <w:t>工作规定的宣传普及、认识程度还有</w:t>
      </w:r>
      <w:r>
        <w:rPr>
          <w:rFonts w:hint="eastAsia" w:ascii="宋体" w:hAnsi="宋体" w:eastAsia="宋体" w:cs="宋体"/>
          <w:color w:val="333333"/>
          <w:kern w:val="0"/>
          <w:sz w:val="24"/>
          <w:szCs w:val="24"/>
        </w:rPr>
        <w:t>待</w:t>
      </w:r>
      <w:r>
        <w:rPr>
          <w:rFonts w:hint="eastAsia" w:ascii="宋体" w:hAnsi="宋体" w:eastAsia="宋体" w:cs="宋体"/>
          <w:color w:val="333333"/>
          <w:kern w:val="0"/>
          <w:sz w:val="24"/>
          <w:szCs w:val="24"/>
          <w:lang w:val="en-US" w:eastAsia="zh-CN"/>
        </w:rPr>
        <w:t>进一步提高和加强</w:t>
      </w:r>
      <w:r>
        <w:rPr>
          <w:rFonts w:hint="eastAsia" w:ascii="宋体" w:hAnsi="宋体" w:eastAsia="宋体" w:cs="宋体"/>
          <w:color w:val="333333"/>
          <w:kern w:val="0"/>
          <w:sz w:val="24"/>
          <w:szCs w:val="24"/>
        </w:rPr>
        <w:t>。</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（二）改进措施</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进一步提高思想认识</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lang w:val="en-US" w:eastAsia="zh-CN"/>
        </w:rPr>
        <w:t>对</w:t>
      </w:r>
      <w:r>
        <w:rPr>
          <w:rFonts w:hint="eastAsia" w:ascii="宋体" w:hAnsi="宋体" w:eastAsia="宋体" w:cs="宋体"/>
          <w:color w:val="333333"/>
          <w:kern w:val="0"/>
          <w:sz w:val="24"/>
          <w:szCs w:val="24"/>
        </w:rPr>
        <w:t>《政府信息公开条例》等内容</w:t>
      </w:r>
      <w:r>
        <w:rPr>
          <w:rFonts w:hint="eastAsia" w:ascii="宋体" w:hAnsi="宋体" w:eastAsia="宋体" w:cs="宋体"/>
          <w:color w:val="333333"/>
          <w:kern w:val="0"/>
          <w:sz w:val="24"/>
          <w:szCs w:val="24"/>
          <w:lang w:val="en-US" w:eastAsia="zh-CN"/>
        </w:rPr>
        <w:t>进行再</w:t>
      </w:r>
      <w:r>
        <w:rPr>
          <w:rFonts w:hint="eastAsia" w:ascii="宋体" w:hAnsi="宋体" w:eastAsia="宋体" w:cs="宋体"/>
          <w:color w:val="333333"/>
          <w:kern w:val="0"/>
          <w:sz w:val="24"/>
          <w:szCs w:val="24"/>
        </w:rPr>
        <w:t>学习</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lang w:val="en-US" w:eastAsia="zh-CN"/>
        </w:rPr>
        <w:t>再宣传、再落实</w:t>
      </w:r>
      <w:r>
        <w:rPr>
          <w:rFonts w:hint="eastAsia" w:ascii="宋体" w:hAnsi="宋体" w:eastAsia="宋体" w:cs="宋体"/>
          <w:color w:val="333333"/>
          <w:kern w:val="0"/>
          <w:sz w:val="24"/>
          <w:szCs w:val="24"/>
        </w:rPr>
        <w:t>，提高对信息公开工作的认知水平，提高政府信息公开主动性</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lang w:val="en-US" w:eastAsia="zh-CN"/>
        </w:rPr>
        <w:t>确保公开的统计公报高质量完成</w:t>
      </w:r>
      <w:r>
        <w:rPr>
          <w:rFonts w:hint="eastAsia" w:ascii="宋体" w:hAnsi="宋体" w:eastAsia="宋体" w:cs="宋体"/>
          <w:color w:val="333333"/>
          <w:kern w:val="0"/>
          <w:sz w:val="24"/>
          <w:szCs w:val="24"/>
        </w:rPr>
        <w:t>。</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六、其他需要报告的事项</w:t>
      </w:r>
    </w:p>
    <w:p>
      <w:pPr>
        <w:widowControl/>
        <w:shd w:val="clear" w:color="auto" w:fill="FFFFFF"/>
        <w:ind w:firstLine="480"/>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无。</w:t>
      </w:r>
    </w:p>
    <w:p/>
    <w:p>
      <w:pPr>
        <w:widowControl/>
        <w:jc w:val="left"/>
        <w:rPr>
          <w:rFonts w:ascii="仿宋_GB2312" w:eastAsia="仿宋_GB2312"/>
          <w:sz w:val="32"/>
          <w:szCs w:val="32"/>
        </w:rPr>
      </w:pP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2443061"/>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DD"/>
    <w:rsid w:val="00014661"/>
    <w:rsid w:val="000924E0"/>
    <w:rsid w:val="000A5F10"/>
    <w:rsid w:val="000B1979"/>
    <w:rsid w:val="000E2ADD"/>
    <w:rsid w:val="00132046"/>
    <w:rsid w:val="0016139C"/>
    <w:rsid w:val="00222583"/>
    <w:rsid w:val="0024147C"/>
    <w:rsid w:val="00244F7B"/>
    <w:rsid w:val="002913E8"/>
    <w:rsid w:val="002C65DE"/>
    <w:rsid w:val="002C6AAC"/>
    <w:rsid w:val="002C7AEF"/>
    <w:rsid w:val="00314EFA"/>
    <w:rsid w:val="00336B96"/>
    <w:rsid w:val="0034624E"/>
    <w:rsid w:val="00374DB0"/>
    <w:rsid w:val="003754A3"/>
    <w:rsid w:val="004D3CBF"/>
    <w:rsid w:val="00586876"/>
    <w:rsid w:val="00590721"/>
    <w:rsid w:val="005B5B5D"/>
    <w:rsid w:val="005E6B68"/>
    <w:rsid w:val="005F7BE6"/>
    <w:rsid w:val="00621782"/>
    <w:rsid w:val="00632AE9"/>
    <w:rsid w:val="0066266B"/>
    <w:rsid w:val="006C0409"/>
    <w:rsid w:val="006D60D7"/>
    <w:rsid w:val="006E119A"/>
    <w:rsid w:val="007017D5"/>
    <w:rsid w:val="00702B7A"/>
    <w:rsid w:val="007159E2"/>
    <w:rsid w:val="00717E3E"/>
    <w:rsid w:val="0072474B"/>
    <w:rsid w:val="007E6569"/>
    <w:rsid w:val="00823B7F"/>
    <w:rsid w:val="00833BDA"/>
    <w:rsid w:val="008541AE"/>
    <w:rsid w:val="008B6CEF"/>
    <w:rsid w:val="008C5283"/>
    <w:rsid w:val="00902B74"/>
    <w:rsid w:val="009263DB"/>
    <w:rsid w:val="009A51C6"/>
    <w:rsid w:val="009E64D7"/>
    <w:rsid w:val="009F624D"/>
    <w:rsid w:val="00A22690"/>
    <w:rsid w:val="00A36AB3"/>
    <w:rsid w:val="00A45FC0"/>
    <w:rsid w:val="00A71027"/>
    <w:rsid w:val="00AA2510"/>
    <w:rsid w:val="00AC0017"/>
    <w:rsid w:val="00B034C1"/>
    <w:rsid w:val="00B13AC4"/>
    <w:rsid w:val="00B14288"/>
    <w:rsid w:val="00B2201E"/>
    <w:rsid w:val="00B3477A"/>
    <w:rsid w:val="00B72358"/>
    <w:rsid w:val="00BB766F"/>
    <w:rsid w:val="00BE279B"/>
    <w:rsid w:val="00C060C1"/>
    <w:rsid w:val="00C51060"/>
    <w:rsid w:val="00C56318"/>
    <w:rsid w:val="00CB2C9D"/>
    <w:rsid w:val="00D21478"/>
    <w:rsid w:val="00D971E8"/>
    <w:rsid w:val="00E24566"/>
    <w:rsid w:val="00E56085"/>
    <w:rsid w:val="00EB5FD9"/>
    <w:rsid w:val="00ED43FA"/>
    <w:rsid w:val="00F03E2C"/>
    <w:rsid w:val="00F179D4"/>
    <w:rsid w:val="00F56532"/>
    <w:rsid w:val="00F611E5"/>
    <w:rsid w:val="00FA3B4B"/>
    <w:rsid w:val="00FB7AD1"/>
    <w:rsid w:val="00FF24C5"/>
    <w:rsid w:val="021B71A8"/>
    <w:rsid w:val="0351152F"/>
    <w:rsid w:val="07316E98"/>
    <w:rsid w:val="07B11F40"/>
    <w:rsid w:val="0BD54053"/>
    <w:rsid w:val="0D8C2782"/>
    <w:rsid w:val="16107029"/>
    <w:rsid w:val="1BCD528F"/>
    <w:rsid w:val="1C6C5DC6"/>
    <w:rsid w:val="22534CC0"/>
    <w:rsid w:val="2E6A399B"/>
    <w:rsid w:val="2EBC1F0B"/>
    <w:rsid w:val="2FD40719"/>
    <w:rsid w:val="3B4862C9"/>
    <w:rsid w:val="40C94476"/>
    <w:rsid w:val="45E3189F"/>
    <w:rsid w:val="46A45781"/>
    <w:rsid w:val="47990858"/>
    <w:rsid w:val="4A03486D"/>
    <w:rsid w:val="50642CF4"/>
    <w:rsid w:val="52BC4173"/>
    <w:rsid w:val="56410BF9"/>
    <w:rsid w:val="5BCA152B"/>
    <w:rsid w:val="5C1C756A"/>
    <w:rsid w:val="5DAF5956"/>
    <w:rsid w:val="60BD47F0"/>
    <w:rsid w:val="60CD26B8"/>
    <w:rsid w:val="625D0D2D"/>
    <w:rsid w:val="660C6655"/>
    <w:rsid w:val="695F3768"/>
    <w:rsid w:val="69907989"/>
    <w:rsid w:val="69A21EAB"/>
    <w:rsid w:val="6C5E7A15"/>
    <w:rsid w:val="6E525592"/>
    <w:rsid w:val="70DD1C33"/>
    <w:rsid w:val="73AB0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865</Words>
  <Characters>4936</Characters>
  <Lines>41</Lines>
  <Paragraphs>11</Paragraphs>
  <TotalTime>0</TotalTime>
  <ScaleCrop>false</ScaleCrop>
  <LinksUpToDate>false</LinksUpToDate>
  <CharactersWithSpaces>5790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2020-12-14T02:22:00Z</dcterms:created>
  <dc:creator>lenovo</dc:creator>
  <cp:lastModifiedBy>龙女</cp:lastModifiedBy>
  <cp:lastPrinted>2020-12-15T06:21:00Z</cp:lastPrinted>
  <dcterms:modified xsi:type="dcterms:W3CDTF">2021-01-28T07:44:56Z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