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fill="FFFFFF"/>
        </w:rPr>
        <w:t>2019年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fill="FFFFFF"/>
          <w:lang w:eastAsia="zh-CN"/>
        </w:rPr>
        <w:t>长春新区卫生健康局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政府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6"/>
          <w:szCs w:val="36"/>
          <w:shd w:val="clear" w:fill="FFFFFF"/>
        </w:rPr>
        <w:t>信息公开工作报告</w:t>
      </w:r>
      <w:r>
        <w:rPr>
          <w:rFonts w:hint="eastAsia" w:ascii="方正小标宋_GBK" w:hAnsi="方正小标宋_GBK" w:eastAsia="方正小标宋_GBK" w:cs="方正小标宋_GBK"/>
          <w:i w:val="0"/>
          <w:caps w:val="0"/>
          <w:color w:val="000000"/>
          <w:spacing w:val="0"/>
          <w:sz w:val="30"/>
          <w:szCs w:val="30"/>
          <w:shd w:val="clear" w:fill="FFFFFF"/>
        </w:rPr>
        <w:t> 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textAlignment w:val="auto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30"/>
          <w:szCs w:val="30"/>
          <w:shd w:val="clear" w:fill="FFFFFF"/>
        </w:rPr>
        <w:t>　　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本报告是依据《中华人民共和国政府信息公开条例》编制而成的，特向社会进行公布。本报告由总体情况，主动公开政府信息情况，收到和处理政府信息公开申请情况，政府信息公开行政复议，行政诉讼情况，存在的主要问题及改进情况，其他需要报告的事项共六个部分组成。本报告中所列数据的统计期限自2019年1月1日起至2019年12月31日止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default" w:ascii="仿宋_GB2312" w:hAnsi="仿宋_GB2312" w:eastAsia="方正仿宋_GBK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2019年，长春新区卫生健康局认真贯彻落实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《中华人民共和国政府信息公开条例》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和省、市、新区管委会关于政府信息公开工作的相关规定和具体要求，长春新区卫生健康局班子高度重视信息公开工作，把此项工作列入全局重点工作任务，由专人专门负责此项工作。一年来，通过新区政务公开专栏主动公开水质检测结果、健康扶贫等群众关心的热点信息。较好地起到了提升工作透明度的作用，政府信息工作开展顺利。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right="0" w:rightChars="0" w:firstLine="643" w:firstLineChars="200"/>
        <w:jc w:val="both"/>
        <w:textAlignment w:val="auto"/>
        <w:rPr>
          <w:rFonts w:hint="eastAsia" w:ascii="宋体" w:hAnsi="宋体" w:eastAsia="仿宋_GB2312" w:cs="宋体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二、</w:t>
      </w: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主动公开政府信息情况</w:t>
      </w:r>
    </w:p>
    <w:tbl>
      <w:tblPr>
        <w:tblStyle w:val="3"/>
        <w:tblW w:w="8140" w:type="dxa"/>
        <w:jc w:val="center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13"/>
        <w:gridCol w:w="1875"/>
        <w:gridCol w:w="6"/>
        <w:gridCol w:w="1265"/>
        <w:gridCol w:w="1881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814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2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本年新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asciiTheme="minorHAnsi" w:hAnsiTheme="minorHAnsi" w:eastAsiaTheme="minorEastAsia" w:cstheme="minorBidi"/>
                <w:kern w:val="0"/>
                <w:sz w:val="20"/>
                <w:szCs w:val="20"/>
                <w:lang w:val="en-US" w:eastAsia="zh-CN" w:bidi="ar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对外公开总数量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3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　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18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12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12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24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2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18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本年增/减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814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第二十条第（九）项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采购总金额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9" w:hRule="atLeast"/>
          <w:jc w:val="center"/>
        </w:trPr>
        <w:tc>
          <w:tcPr>
            <w:tcW w:w="311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　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right="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24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559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40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702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商业企业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科研机构</w:t>
            </w:r>
          </w:p>
        </w:tc>
        <w:tc>
          <w:tcPr>
            <w:tcW w:w="8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7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702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（二）部分公开（区分处理的，只计这一情形，不计其他情形）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1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98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479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left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70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3"/>
        <w:tblW w:w="9071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04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尚未审结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  <w:r>
              <w:rPr>
                <w:rFonts w:hint="default" w:ascii="Calibri" w:hAnsi="Calibri" w:cs="Calibri" w:eastAsiaTheme="minorEastAsia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180" w:afterAutospacing="0" w:line="560" w:lineRule="exact"/>
              <w:ind w:left="0" w:right="0"/>
              <w:jc w:val="center"/>
              <w:textAlignment w:val="auto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b w:val="0"/>
          <w:bCs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长春新区卫健局政务信息公开工作存在的主要问题：一是主动公开意识还需进一步提高，不断加大主动公开的力度，增强信息时效性；二是《条例》宣传力度还需进一步加大，让《条例》内容和精神深入人心，保证政府信息公开工作依法依规。下一步，长春新区卫健局将继续认真贯彻国家和省、市有关政务公开工作的文件精神，加强政务公开工作指导和督促，深化信息公开意识，定期或不定期开展培训等方式，确保政务公开工作有序推进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A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C074E1"/>
    <w:rsid w:val="0401208C"/>
    <w:rsid w:val="08A7120F"/>
    <w:rsid w:val="0F291FA0"/>
    <w:rsid w:val="10FE30A1"/>
    <w:rsid w:val="144A5FB6"/>
    <w:rsid w:val="1993649E"/>
    <w:rsid w:val="1EC80CDE"/>
    <w:rsid w:val="22F225E8"/>
    <w:rsid w:val="23372992"/>
    <w:rsid w:val="238B51A7"/>
    <w:rsid w:val="2F175852"/>
    <w:rsid w:val="39B953B7"/>
    <w:rsid w:val="3EC074E1"/>
    <w:rsid w:val="492D77D4"/>
    <w:rsid w:val="66377B34"/>
    <w:rsid w:val="731D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TML Definition"/>
    <w:basedOn w:val="4"/>
    <w:qFormat/>
    <w:uiPriority w:val="0"/>
  </w:style>
  <w:style w:type="character" w:styleId="8">
    <w:name w:val="HTML Variable"/>
    <w:basedOn w:val="4"/>
    <w:qFormat/>
    <w:uiPriority w:val="0"/>
  </w:style>
  <w:style w:type="character" w:styleId="9">
    <w:name w:val="Hyperlink"/>
    <w:basedOn w:val="4"/>
    <w:uiPriority w:val="0"/>
    <w:rPr>
      <w:color w:val="000000"/>
      <w:u w:val="none"/>
    </w:rPr>
  </w:style>
  <w:style w:type="character" w:styleId="10">
    <w:name w:val="HTML Code"/>
    <w:basedOn w:val="4"/>
    <w:qFormat/>
    <w:uiPriority w:val="0"/>
    <w:rPr>
      <w:rFonts w:ascii="Courier New" w:hAnsi="Courier New"/>
      <w:sz w:val="20"/>
    </w:rPr>
  </w:style>
  <w:style w:type="character" w:styleId="11">
    <w:name w:val="HTML Cite"/>
    <w:basedOn w:val="4"/>
    <w:qFormat/>
    <w:uiPriority w:val="0"/>
  </w:style>
  <w:style w:type="character" w:styleId="12">
    <w:name w:val="HTML Keyboard"/>
    <w:basedOn w:val="4"/>
    <w:qFormat/>
    <w:uiPriority w:val="0"/>
    <w:rPr>
      <w:rFonts w:ascii="Courier New" w:hAnsi="Courier New"/>
      <w:sz w:val="20"/>
    </w:rPr>
  </w:style>
  <w:style w:type="character" w:styleId="13">
    <w:name w:val="HTML Sample"/>
    <w:basedOn w:val="4"/>
    <w:qFormat/>
    <w:uiPriority w:val="0"/>
    <w:rPr>
      <w:rFonts w:ascii="Courier New" w:hAnsi="Courier Ne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2019-11-29T01:56:00Z</dcterms:created>
  <dc:creator>酌酒当哥:D档</dc:creator>
  <cp:lastModifiedBy>Administrator</cp:lastModifiedBy>
  <dcterms:modified xsi:type="dcterms:W3CDTF">2020-02-14T02:41:13Z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