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default" w:ascii="Times New Roman" w:hAnsi="Times New Roman" w:eastAsia="宋体" w:cs="Times New Roman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  <w:t>2019年长春新区发展改革与工业信息化局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  <w:t>政府信息公开工作报告 </w:t>
      </w:r>
      <w:r>
        <w:rPr>
          <w:rFonts w:hint="default" w:ascii="Times New Roman" w:hAnsi="Times New Roman" w:eastAsia="方正小标宋_GBK" w:cs="Times New Roman"/>
          <w:color w:val="000000"/>
          <w:sz w:val="30"/>
          <w:szCs w:val="30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微软雅黑" w:cs="Times New Roman"/>
          <w:color w:val="000000"/>
          <w:sz w:val="30"/>
          <w:szCs w:val="30"/>
          <w:shd w:val="clear" w:color="auto" w:fill="FFFFFF"/>
        </w:rPr>
        <w:t>　　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宋体" w:cs="Times New Roman"/>
          <w:color w:val="333333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报告是依据《中华人民共和国政府信息公开条例》编制而成的，特向社会进行公布。本报告由总体情况，主动公开政府信息情况，收到和处理政府信息公开申请情况，政府信息公开行政复议，行政诉讼情况，存在的主要问题及改进情况，其他需要报告的事项共六个部分组成。本报告中所列数据的统计期限自2019年1月1日起至2019年12月31日止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2019年，长春新区发展改革与工业信息化局认真贯彻落实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《中华人民共和国政府信息公开条例》和省、市、新区管委会关于政府信息公开工作的相关规定和具体要求，长春新区发展改革与工业信息化局班子高度重视信息公开工作，把此项工作列入全局重点工作任务，由专人专门负责此项工作。一年来，通过新区政务公开专栏公开信息60条。较好地起到了提升工作透明度的作用，政府信息工作开展顺利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after="180"/>
        <w:jc w:val="center"/>
        <w:rPr>
          <w:rFonts w:hint="default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after="180"/>
        <w:jc w:val="center"/>
        <w:rPr>
          <w:rFonts w:hint="default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default"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after="180"/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宋体" w:cs="Times New Roman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存在的主要问题为信息公开意识还不够强。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改进情况为加强业务培训，加大政府信息公开工作推进力度。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我局没有其他需要报告的事项。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C074E1"/>
    <w:rsid w:val="001269A4"/>
    <w:rsid w:val="00145B84"/>
    <w:rsid w:val="0017094F"/>
    <w:rsid w:val="001718A3"/>
    <w:rsid w:val="004B14F0"/>
    <w:rsid w:val="00564DC8"/>
    <w:rsid w:val="00644759"/>
    <w:rsid w:val="006E023E"/>
    <w:rsid w:val="00911979"/>
    <w:rsid w:val="009572CE"/>
    <w:rsid w:val="00D06C0F"/>
    <w:rsid w:val="00E96220"/>
    <w:rsid w:val="00EA4706"/>
    <w:rsid w:val="00F804A5"/>
    <w:rsid w:val="00F87ABB"/>
    <w:rsid w:val="00FA1DE8"/>
    <w:rsid w:val="00FB790D"/>
    <w:rsid w:val="144A5FB6"/>
    <w:rsid w:val="1EC80CDE"/>
    <w:rsid w:val="2B54610C"/>
    <w:rsid w:val="3EC074E1"/>
    <w:rsid w:val="3F010EF0"/>
    <w:rsid w:val="65C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1738</Characters>
  <Lines>14</Lines>
  <Paragraphs>4</Paragraphs>
  <TotalTime>53</TotalTime>
  <ScaleCrop>false</ScaleCrop>
  <LinksUpToDate>false</LinksUpToDate>
  <CharactersWithSpaces>2038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龙女</cp:lastModifiedBy>
  <dcterms:modified xsi:type="dcterms:W3CDTF">2020-02-21T03:02:51Z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