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050DC">
      <w:pPr>
        <w:jc w:val="center"/>
        <w:rPr>
          <w:rFonts w:ascii="宋体" w:hAnsi="宋体" w:eastAsia="宋体"/>
          <w:b/>
          <w:sz w:val="32"/>
          <w:szCs w:val="32"/>
        </w:rPr>
      </w:pPr>
      <w:r>
        <w:rPr>
          <w:rFonts w:hint="eastAsia" w:ascii="宋体" w:hAnsi="宋体" w:eastAsia="宋体"/>
          <w:b/>
          <w:sz w:val="32"/>
          <w:szCs w:val="32"/>
        </w:rPr>
        <w:t>2</w:t>
      </w:r>
      <w:r>
        <w:rPr>
          <w:rFonts w:ascii="宋体" w:hAnsi="宋体" w:eastAsia="宋体"/>
          <w:b/>
          <w:sz w:val="32"/>
          <w:szCs w:val="32"/>
        </w:rPr>
        <w:t>02</w:t>
      </w:r>
      <w:r>
        <w:rPr>
          <w:rFonts w:hint="eastAsia" w:ascii="宋体" w:hAnsi="宋体" w:eastAsia="宋体"/>
          <w:b/>
          <w:sz w:val="32"/>
          <w:szCs w:val="32"/>
          <w:lang w:val="en-US" w:eastAsia="zh-CN"/>
        </w:rPr>
        <w:t>5</w:t>
      </w:r>
      <w:r>
        <w:rPr>
          <w:rFonts w:ascii="宋体" w:hAnsi="宋体" w:eastAsia="宋体"/>
          <w:b/>
          <w:sz w:val="32"/>
          <w:szCs w:val="32"/>
        </w:rPr>
        <w:t>年长春新区“三公”经费财政拨款预算执行完成情况</w:t>
      </w:r>
    </w:p>
    <w:p w14:paraId="2BA0F4F6">
      <w:pPr>
        <w:jc w:val="center"/>
        <w:rPr>
          <w:rFonts w:ascii="宋体" w:hAnsi="宋体" w:eastAsia="宋体"/>
          <w:sz w:val="32"/>
          <w:szCs w:val="32"/>
        </w:rPr>
      </w:pPr>
    </w:p>
    <w:p w14:paraId="1A9F7ECF">
      <w:pPr>
        <w:spacing w:line="400" w:lineRule="exact"/>
        <w:ind w:firstLine="560" w:firstLineChars="200"/>
        <w:rPr>
          <w:rFonts w:ascii="宋体" w:hAnsi="宋体" w:eastAsia="宋体"/>
          <w:sz w:val="28"/>
          <w:szCs w:val="28"/>
        </w:rPr>
      </w:pPr>
      <w:r>
        <w:rPr>
          <w:rFonts w:ascii="宋体" w:hAnsi="宋体" w:eastAsia="宋体"/>
          <w:sz w:val="28"/>
          <w:szCs w:val="28"/>
        </w:rPr>
        <w:t>根据省政府关于推进政府决算信息公开的决策部署和市政府工作安排</w:t>
      </w:r>
      <w:r>
        <w:rPr>
          <w:rFonts w:hint="eastAsia" w:ascii="宋体" w:hAnsi="宋体" w:eastAsia="宋体"/>
          <w:sz w:val="28"/>
          <w:szCs w:val="28"/>
          <w:lang w:eastAsia="zh-CN"/>
        </w:rPr>
        <w:t>，</w:t>
      </w:r>
      <w:r>
        <w:rPr>
          <w:rFonts w:hint="eastAsia" w:ascii="宋体" w:hAnsi="宋体" w:eastAsia="宋体"/>
          <w:sz w:val="28"/>
          <w:szCs w:val="28"/>
        </w:rPr>
        <w:t>2</w:t>
      </w:r>
      <w:r>
        <w:rPr>
          <w:rFonts w:ascii="宋体" w:hAnsi="宋体" w:eastAsia="宋体"/>
          <w:sz w:val="28"/>
          <w:szCs w:val="28"/>
        </w:rPr>
        <w:t>0</w:t>
      </w:r>
      <w:r>
        <w:rPr>
          <w:rFonts w:hint="eastAsia" w:ascii="宋体" w:hAnsi="宋体" w:eastAsia="宋体"/>
          <w:sz w:val="28"/>
          <w:szCs w:val="28"/>
          <w:lang w:val="en-US" w:eastAsia="zh-CN"/>
        </w:rPr>
        <w:t>25</w:t>
      </w:r>
      <w:r>
        <w:rPr>
          <w:rFonts w:ascii="宋体" w:hAnsi="宋体" w:eastAsia="宋体"/>
          <w:sz w:val="28"/>
          <w:szCs w:val="28"/>
        </w:rPr>
        <w:t>年长春新区预算单位，包括本级和所辖</w:t>
      </w:r>
      <w:r>
        <w:rPr>
          <w:rFonts w:hint="eastAsia" w:ascii="宋体" w:hAnsi="宋体" w:eastAsia="宋体"/>
          <w:sz w:val="28"/>
          <w:szCs w:val="28"/>
          <w:lang w:val="en-US" w:eastAsia="zh-CN"/>
        </w:rPr>
        <w:t>三</w:t>
      </w:r>
      <w:r>
        <w:rPr>
          <w:rFonts w:ascii="宋体" w:hAnsi="宋体" w:eastAsia="宋体"/>
          <w:sz w:val="28"/>
          <w:szCs w:val="28"/>
        </w:rPr>
        <w:t>个开发区行政事业单位，公共预算财政拨款安排的“三公”经费决算数为</w:t>
      </w:r>
      <w:r>
        <w:rPr>
          <w:rFonts w:hint="eastAsia" w:ascii="宋体" w:hAnsi="宋体" w:eastAsia="宋体"/>
          <w:sz w:val="28"/>
          <w:szCs w:val="28"/>
          <w:lang w:val="en-US" w:eastAsia="zh-CN"/>
        </w:rPr>
        <w:t>240</w:t>
      </w:r>
      <w:r>
        <w:rPr>
          <w:rFonts w:ascii="宋体" w:hAnsi="宋体" w:eastAsia="宋体"/>
          <w:sz w:val="28"/>
          <w:szCs w:val="28"/>
        </w:rPr>
        <w:t>万元，比202</w:t>
      </w:r>
      <w:r>
        <w:rPr>
          <w:rFonts w:hint="eastAsia" w:ascii="宋体" w:hAnsi="宋体" w:eastAsia="宋体"/>
          <w:sz w:val="28"/>
          <w:szCs w:val="28"/>
          <w:lang w:val="en-US" w:eastAsia="zh-CN"/>
        </w:rPr>
        <w:t>4</w:t>
      </w:r>
      <w:r>
        <w:rPr>
          <w:rFonts w:ascii="宋体" w:hAnsi="宋体" w:eastAsia="宋体"/>
          <w:sz w:val="28"/>
          <w:szCs w:val="28"/>
        </w:rPr>
        <w:t>年决算数</w:t>
      </w:r>
      <w:r>
        <w:rPr>
          <w:rFonts w:hint="eastAsia" w:ascii="宋体" w:hAnsi="宋体" w:eastAsia="宋体"/>
          <w:sz w:val="28"/>
          <w:szCs w:val="28"/>
          <w:lang w:val="en-US" w:eastAsia="zh-CN"/>
        </w:rPr>
        <w:t>下降3</w:t>
      </w:r>
      <w:r>
        <w:rPr>
          <w:rFonts w:ascii="宋体" w:hAnsi="宋体" w:eastAsia="宋体"/>
          <w:sz w:val="28"/>
          <w:szCs w:val="28"/>
        </w:rPr>
        <w:t>万元，</w:t>
      </w:r>
      <w:r>
        <w:rPr>
          <w:rFonts w:hint="eastAsia" w:ascii="宋体" w:hAnsi="宋体" w:eastAsia="宋体"/>
          <w:sz w:val="28"/>
          <w:szCs w:val="28"/>
          <w:lang w:val="en-US" w:eastAsia="zh-CN"/>
        </w:rPr>
        <w:t>下浮1.25</w:t>
      </w:r>
      <w:r>
        <w:rPr>
          <w:rFonts w:ascii="宋体" w:hAnsi="宋体" w:eastAsia="宋体"/>
          <w:sz w:val="28"/>
          <w:szCs w:val="28"/>
        </w:rPr>
        <w:t>%。其中因公出国（境）费用</w:t>
      </w:r>
      <w:r>
        <w:rPr>
          <w:rFonts w:hint="eastAsia" w:ascii="宋体" w:hAnsi="宋体" w:eastAsia="宋体"/>
          <w:sz w:val="28"/>
          <w:szCs w:val="28"/>
          <w:lang w:val="en-US" w:eastAsia="zh-CN"/>
        </w:rPr>
        <w:t>0</w:t>
      </w:r>
      <w:r>
        <w:rPr>
          <w:rFonts w:hint="eastAsia" w:ascii="宋体" w:hAnsi="宋体" w:eastAsia="宋体"/>
          <w:sz w:val="28"/>
          <w:szCs w:val="28"/>
        </w:rPr>
        <w:t>万元，</w:t>
      </w:r>
      <w:r>
        <w:rPr>
          <w:rFonts w:hint="eastAsia" w:ascii="宋体" w:hAnsi="宋体" w:eastAsia="宋体"/>
          <w:sz w:val="28"/>
          <w:szCs w:val="28"/>
          <w:lang w:val="en-US" w:eastAsia="zh-CN"/>
        </w:rPr>
        <w:t>下降6万元，下浮100%</w:t>
      </w:r>
      <w:r>
        <w:rPr>
          <w:rFonts w:ascii="宋体" w:hAnsi="宋体" w:eastAsia="宋体"/>
          <w:sz w:val="28"/>
          <w:szCs w:val="28"/>
        </w:rPr>
        <w:t>；公务车购置及运行费</w:t>
      </w:r>
      <w:r>
        <w:rPr>
          <w:rFonts w:hint="eastAsia" w:ascii="宋体" w:hAnsi="宋体" w:eastAsia="宋体"/>
          <w:sz w:val="28"/>
          <w:szCs w:val="28"/>
          <w:lang w:val="en-US" w:eastAsia="zh-CN"/>
        </w:rPr>
        <w:t>219</w:t>
      </w:r>
      <w:r>
        <w:rPr>
          <w:rFonts w:ascii="宋体" w:hAnsi="宋体" w:eastAsia="宋体"/>
          <w:sz w:val="28"/>
          <w:szCs w:val="28"/>
        </w:rPr>
        <w:t>万元，比上年</w:t>
      </w:r>
      <w:r>
        <w:rPr>
          <w:rFonts w:hint="eastAsia" w:ascii="宋体" w:hAnsi="宋体" w:eastAsia="宋体"/>
          <w:sz w:val="28"/>
          <w:szCs w:val="28"/>
          <w:lang w:val="en-US" w:eastAsia="zh-CN"/>
        </w:rPr>
        <w:t>上升14</w:t>
      </w:r>
      <w:r>
        <w:rPr>
          <w:rFonts w:ascii="宋体" w:hAnsi="宋体" w:eastAsia="宋体"/>
          <w:sz w:val="28"/>
          <w:szCs w:val="28"/>
        </w:rPr>
        <w:t>万元，</w:t>
      </w:r>
      <w:r>
        <w:rPr>
          <w:rFonts w:hint="eastAsia" w:ascii="宋体" w:hAnsi="宋体" w:eastAsia="宋体"/>
          <w:sz w:val="28"/>
          <w:szCs w:val="28"/>
          <w:lang w:val="en-US" w:eastAsia="zh-CN"/>
        </w:rPr>
        <w:t>上浮6.83</w:t>
      </w:r>
      <w:r>
        <w:rPr>
          <w:rFonts w:ascii="宋体" w:hAnsi="宋体" w:eastAsia="宋体"/>
          <w:sz w:val="28"/>
          <w:szCs w:val="28"/>
        </w:rPr>
        <w:t>%</w:t>
      </w:r>
      <w:r>
        <w:rPr>
          <w:rFonts w:hint="eastAsia" w:ascii="宋体" w:hAnsi="宋体" w:eastAsia="宋体"/>
          <w:sz w:val="28"/>
          <w:szCs w:val="28"/>
          <w:lang w:eastAsia="zh-CN"/>
        </w:rPr>
        <w:t>；</w:t>
      </w:r>
      <w:r>
        <w:rPr>
          <w:rFonts w:ascii="宋体" w:hAnsi="宋体" w:eastAsia="宋体"/>
          <w:sz w:val="28"/>
          <w:szCs w:val="28"/>
          <w:highlight w:val="none"/>
        </w:rPr>
        <w:t>公务接待费</w:t>
      </w:r>
      <w:r>
        <w:rPr>
          <w:rFonts w:hint="eastAsia" w:ascii="宋体" w:hAnsi="宋体" w:eastAsia="宋体"/>
          <w:sz w:val="28"/>
          <w:szCs w:val="28"/>
          <w:highlight w:val="none"/>
          <w:lang w:val="en-US" w:eastAsia="zh-CN"/>
        </w:rPr>
        <w:t>21</w:t>
      </w:r>
      <w:r>
        <w:rPr>
          <w:rFonts w:ascii="宋体" w:hAnsi="宋体" w:eastAsia="宋体"/>
          <w:sz w:val="28"/>
          <w:szCs w:val="28"/>
          <w:highlight w:val="none"/>
        </w:rPr>
        <w:t>万元，比上年</w:t>
      </w:r>
      <w:r>
        <w:rPr>
          <w:rFonts w:hint="eastAsia" w:ascii="宋体" w:hAnsi="宋体" w:eastAsia="宋体"/>
          <w:sz w:val="28"/>
          <w:szCs w:val="28"/>
          <w:highlight w:val="none"/>
          <w:lang w:val="en-US" w:eastAsia="zh-CN"/>
        </w:rPr>
        <w:t>下降11</w:t>
      </w:r>
      <w:r>
        <w:rPr>
          <w:rFonts w:hint="eastAsia" w:ascii="宋体" w:hAnsi="宋体" w:eastAsia="宋体"/>
          <w:sz w:val="28"/>
          <w:szCs w:val="28"/>
          <w:highlight w:val="none"/>
        </w:rPr>
        <w:t>万元，</w:t>
      </w:r>
      <w:r>
        <w:rPr>
          <w:rFonts w:hint="eastAsia" w:ascii="宋体" w:hAnsi="宋体" w:eastAsia="宋体"/>
          <w:sz w:val="28"/>
          <w:szCs w:val="28"/>
          <w:highlight w:val="none"/>
          <w:lang w:val="en-US" w:eastAsia="zh-CN"/>
        </w:rPr>
        <w:t>下</w:t>
      </w:r>
      <w:r>
        <w:rPr>
          <w:rFonts w:hint="eastAsia" w:ascii="宋体" w:hAnsi="宋体" w:eastAsia="宋体"/>
          <w:sz w:val="28"/>
          <w:szCs w:val="28"/>
          <w:highlight w:val="none"/>
        </w:rPr>
        <w:t>浮</w:t>
      </w:r>
      <w:r>
        <w:rPr>
          <w:rFonts w:hint="eastAsia" w:ascii="宋体" w:hAnsi="宋体" w:eastAsia="宋体"/>
          <w:sz w:val="28"/>
          <w:szCs w:val="28"/>
          <w:highlight w:val="none"/>
          <w:lang w:val="en-US" w:eastAsia="zh-CN"/>
        </w:rPr>
        <w:t>34.38</w:t>
      </w:r>
      <w:r>
        <w:rPr>
          <w:rFonts w:ascii="宋体" w:hAnsi="宋体" w:eastAsia="宋体"/>
          <w:sz w:val="28"/>
          <w:szCs w:val="28"/>
          <w:highlight w:val="none"/>
        </w:rPr>
        <w:t>%。按照国家、省、市有关规定和要求，长春新区将继续完善“三公经费”</w:t>
      </w:r>
      <w:r>
        <w:rPr>
          <w:rFonts w:ascii="宋体" w:hAnsi="宋体" w:eastAsia="宋体"/>
          <w:sz w:val="28"/>
          <w:szCs w:val="28"/>
        </w:rPr>
        <w:t>管理制度，细化部门预算编制，加强预算执行管理，严格控制“三公”经费支出规模。</w:t>
      </w:r>
    </w:p>
    <w:p w14:paraId="50EF01DA">
      <w:pPr>
        <w:spacing w:line="400" w:lineRule="exact"/>
        <w:ind w:firstLine="560" w:firstLineChars="200"/>
        <w:rPr>
          <w:rFonts w:ascii="宋体" w:hAnsi="宋体" w:eastAsia="宋体"/>
          <w:sz w:val="28"/>
          <w:szCs w:val="28"/>
        </w:rPr>
      </w:pPr>
    </w:p>
    <w:p w14:paraId="261896E4">
      <w:pPr>
        <w:spacing w:line="400" w:lineRule="exact"/>
        <w:ind w:firstLine="560" w:firstLineChars="200"/>
        <w:jc w:val="center"/>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02</w:t>
      </w:r>
      <w:r>
        <w:rPr>
          <w:rFonts w:hint="eastAsia" w:ascii="宋体" w:hAnsi="宋体" w:eastAsia="宋体"/>
          <w:sz w:val="28"/>
          <w:szCs w:val="28"/>
          <w:lang w:val="en-US" w:eastAsia="zh-CN"/>
        </w:rPr>
        <w:t>5</w:t>
      </w:r>
      <w:r>
        <w:rPr>
          <w:rFonts w:ascii="宋体" w:hAnsi="宋体" w:eastAsia="宋体"/>
          <w:sz w:val="28"/>
          <w:szCs w:val="28"/>
        </w:rPr>
        <w:t>年“三公”经费财政拨款执行完成情况</w:t>
      </w:r>
    </w:p>
    <w:p w14:paraId="7CDDE1B0">
      <w:pPr>
        <w:spacing w:line="400" w:lineRule="exact"/>
        <w:ind w:firstLine="560" w:firstLineChars="200"/>
        <w:jc w:val="center"/>
        <w:rPr>
          <w:rFonts w:ascii="宋体" w:hAnsi="宋体" w:eastAsia="宋体"/>
          <w:sz w:val="28"/>
          <w:szCs w:val="28"/>
        </w:rPr>
      </w:pPr>
    </w:p>
    <w:p w14:paraId="1BA22E66">
      <w:pPr>
        <w:spacing w:line="400" w:lineRule="exact"/>
        <w:ind w:firstLine="560" w:firstLineChars="200"/>
        <w:jc w:val="right"/>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t xml:space="preserve">        单位：万元</w:t>
      </w:r>
    </w:p>
    <w:tbl>
      <w:tblPr>
        <w:tblStyle w:val="3"/>
        <w:tblW w:w="949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7"/>
        <w:gridCol w:w="2143"/>
        <w:gridCol w:w="3118"/>
      </w:tblGrid>
      <w:tr w14:paraId="4D70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14:paraId="7E9DFC82">
            <w:pPr>
              <w:spacing w:line="400" w:lineRule="exact"/>
              <w:jc w:val="center"/>
              <w:rPr>
                <w:rFonts w:ascii="宋体" w:hAnsi="宋体" w:eastAsia="宋体"/>
                <w:sz w:val="28"/>
                <w:szCs w:val="28"/>
              </w:rPr>
            </w:pPr>
            <w:r>
              <w:rPr>
                <w:rFonts w:hint="eastAsia" w:ascii="宋体" w:hAnsi="宋体" w:eastAsia="宋体"/>
                <w:sz w:val="28"/>
                <w:szCs w:val="28"/>
              </w:rPr>
              <w:t>项目</w:t>
            </w:r>
          </w:p>
        </w:tc>
        <w:tc>
          <w:tcPr>
            <w:tcW w:w="2143" w:type="dxa"/>
          </w:tcPr>
          <w:p w14:paraId="5E42AB74">
            <w:pPr>
              <w:spacing w:line="400" w:lineRule="exact"/>
              <w:jc w:val="left"/>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02</w:t>
            </w:r>
            <w:r>
              <w:rPr>
                <w:rFonts w:hint="eastAsia" w:ascii="宋体" w:hAnsi="宋体" w:eastAsia="宋体"/>
                <w:sz w:val="28"/>
                <w:szCs w:val="28"/>
                <w:lang w:val="en-US" w:eastAsia="zh-CN"/>
              </w:rPr>
              <w:t>5</w:t>
            </w:r>
            <w:r>
              <w:rPr>
                <w:rFonts w:ascii="宋体" w:hAnsi="宋体" w:eastAsia="宋体"/>
                <w:sz w:val="28"/>
                <w:szCs w:val="28"/>
              </w:rPr>
              <w:t>年决算数</w:t>
            </w:r>
          </w:p>
        </w:tc>
        <w:tc>
          <w:tcPr>
            <w:tcW w:w="3118" w:type="dxa"/>
          </w:tcPr>
          <w:p w14:paraId="622998A6">
            <w:pPr>
              <w:spacing w:line="400" w:lineRule="exact"/>
              <w:jc w:val="left"/>
              <w:rPr>
                <w:rFonts w:ascii="宋体" w:hAnsi="宋体" w:eastAsia="宋体"/>
                <w:sz w:val="28"/>
                <w:szCs w:val="28"/>
              </w:rPr>
            </w:pPr>
            <w:r>
              <w:rPr>
                <w:rFonts w:hint="eastAsia" w:ascii="宋体" w:hAnsi="宋体" w:eastAsia="宋体"/>
                <w:sz w:val="28"/>
                <w:szCs w:val="28"/>
              </w:rPr>
              <w:t>比2</w:t>
            </w:r>
            <w:r>
              <w:rPr>
                <w:rFonts w:ascii="宋体" w:hAnsi="宋体" w:eastAsia="宋体"/>
                <w:sz w:val="28"/>
                <w:szCs w:val="28"/>
              </w:rPr>
              <w:t>02</w:t>
            </w:r>
            <w:r>
              <w:rPr>
                <w:rFonts w:hint="eastAsia" w:ascii="宋体" w:hAnsi="宋体" w:eastAsia="宋体"/>
                <w:sz w:val="28"/>
                <w:szCs w:val="28"/>
                <w:lang w:val="en-US" w:eastAsia="zh-CN"/>
              </w:rPr>
              <w:t>4</w:t>
            </w:r>
            <w:r>
              <w:rPr>
                <w:rFonts w:ascii="宋体" w:hAnsi="宋体" w:eastAsia="宋体"/>
                <w:sz w:val="28"/>
                <w:szCs w:val="28"/>
              </w:rPr>
              <w:t>年决算数增减</w:t>
            </w:r>
            <w:r>
              <w:rPr>
                <w:rFonts w:hint="eastAsia" w:ascii="宋体" w:hAnsi="宋体" w:eastAsia="宋体"/>
                <w:sz w:val="28"/>
                <w:szCs w:val="28"/>
              </w:rPr>
              <w:t>%</w:t>
            </w:r>
          </w:p>
        </w:tc>
      </w:tr>
      <w:tr w14:paraId="6224E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14:paraId="14E3E906">
            <w:pPr>
              <w:spacing w:line="400" w:lineRule="exact"/>
              <w:jc w:val="center"/>
              <w:rPr>
                <w:rFonts w:ascii="宋体" w:hAnsi="宋体" w:eastAsia="宋体"/>
                <w:sz w:val="28"/>
                <w:szCs w:val="28"/>
              </w:rPr>
            </w:pPr>
            <w:r>
              <w:rPr>
                <w:rFonts w:hint="eastAsia" w:ascii="宋体" w:hAnsi="宋体" w:eastAsia="宋体"/>
                <w:sz w:val="28"/>
                <w:szCs w:val="28"/>
              </w:rPr>
              <w:t>合计</w:t>
            </w:r>
          </w:p>
        </w:tc>
        <w:tc>
          <w:tcPr>
            <w:tcW w:w="2143" w:type="dxa"/>
          </w:tcPr>
          <w:p w14:paraId="78830672">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240</w:t>
            </w:r>
          </w:p>
        </w:tc>
        <w:tc>
          <w:tcPr>
            <w:tcW w:w="3118" w:type="dxa"/>
          </w:tcPr>
          <w:p w14:paraId="7C17A2D9">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-1.25%</w:t>
            </w:r>
          </w:p>
        </w:tc>
      </w:tr>
      <w:tr w14:paraId="5F5B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14:paraId="1609E724">
            <w:pPr>
              <w:spacing w:line="400" w:lineRule="exact"/>
              <w:jc w:val="left"/>
              <w:rPr>
                <w:rFonts w:ascii="宋体" w:hAnsi="宋体" w:eastAsia="宋体"/>
                <w:sz w:val="28"/>
                <w:szCs w:val="28"/>
              </w:rPr>
            </w:pPr>
            <w:r>
              <w:rPr>
                <w:rFonts w:hint="eastAsia" w:ascii="宋体" w:hAnsi="宋体" w:eastAsia="宋体"/>
                <w:sz w:val="28"/>
                <w:szCs w:val="28"/>
              </w:rPr>
              <w:t>1、因公出国（境）费用</w:t>
            </w:r>
          </w:p>
        </w:tc>
        <w:tc>
          <w:tcPr>
            <w:tcW w:w="2143" w:type="dxa"/>
          </w:tcPr>
          <w:p w14:paraId="1671A632">
            <w:pPr>
              <w:spacing w:line="400" w:lineRule="exact"/>
              <w:jc w:val="center"/>
              <w:rPr>
                <w:rFonts w:hint="eastAsia" w:ascii="宋体" w:hAnsi="宋体" w:eastAsia="宋体"/>
                <w:sz w:val="28"/>
                <w:szCs w:val="28"/>
                <w:lang w:eastAsia="zh-CN"/>
              </w:rPr>
            </w:pPr>
            <w:r>
              <w:rPr>
                <w:rFonts w:hint="eastAsia" w:ascii="宋体" w:hAnsi="宋体" w:eastAsia="宋体"/>
                <w:sz w:val="28"/>
                <w:szCs w:val="28"/>
                <w:lang w:val="en-US" w:eastAsia="zh-CN"/>
              </w:rPr>
              <w:t>0</w:t>
            </w:r>
          </w:p>
        </w:tc>
        <w:tc>
          <w:tcPr>
            <w:tcW w:w="3118" w:type="dxa"/>
          </w:tcPr>
          <w:p w14:paraId="4BF54EE8">
            <w:pPr>
              <w:spacing w:line="400" w:lineRule="exact"/>
              <w:jc w:val="center"/>
              <w:rPr>
                <w:rFonts w:ascii="宋体" w:hAnsi="宋体" w:eastAsia="宋体"/>
                <w:sz w:val="28"/>
                <w:szCs w:val="28"/>
              </w:rPr>
            </w:pPr>
            <w:r>
              <w:rPr>
                <w:rFonts w:hint="eastAsia" w:ascii="宋体" w:hAnsi="宋体" w:eastAsia="宋体"/>
                <w:sz w:val="28"/>
                <w:szCs w:val="28"/>
                <w:lang w:val="en-US" w:eastAsia="zh-CN"/>
              </w:rPr>
              <w:t>-100</w:t>
            </w:r>
            <w:r>
              <w:rPr>
                <w:rFonts w:ascii="宋体" w:hAnsi="宋体" w:eastAsia="宋体"/>
                <w:sz w:val="28"/>
                <w:szCs w:val="28"/>
              </w:rPr>
              <w:t>%</w:t>
            </w:r>
          </w:p>
        </w:tc>
      </w:tr>
      <w:tr w14:paraId="0945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14:paraId="7E2F96BE">
            <w:pPr>
              <w:spacing w:line="400" w:lineRule="exact"/>
              <w:jc w:val="left"/>
              <w:rPr>
                <w:rFonts w:ascii="宋体" w:hAnsi="宋体" w:eastAsia="宋体"/>
                <w:sz w:val="28"/>
                <w:szCs w:val="28"/>
              </w:rPr>
            </w:pPr>
            <w:r>
              <w:rPr>
                <w:rFonts w:hint="eastAsia" w:ascii="宋体" w:hAnsi="宋体" w:eastAsia="宋体"/>
                <w:sz w:val="28"/>
                <w:szCs w:val="28"/>
              </w:rPr>
              <w:t>2、公务接待费</w:t>
            </w:r>
          </w:p>
        </w:tc>
        <w:tc>
          <w:tcPr>
            <w:tcW w:w="2143" w:type="dxa"/>
          </w:tcPr>
          <w:p w14:paraId="42FC6DCF">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21</w:t>
            </w:r>
          </w:p>
        </w:tc>
        <w:tc>
          <w:tcPr>
            <w:tcW w:w="3118" w:type="dxa"/>
          </w:tcPr>
          <w:p w14:paraId="68BB3728">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34.38%</w:t>
            </w:r>
          </w:p>
        </w:tc>
      </w:tr>
      <w:tr w14:paraId="1947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14:paraId="464A61F9">
            <w:pPr>
              <w:spacing w:line="400" w:lineRule="exact"/>
              <w:jc w:val="left"/>
              <w:rPr>
                <w:rFonts w:ascii="宋体" w:hAnsi="宋体" w:eastAsia="宋体"/>
                <w:sz w:val="28"/>
                <w:szCs w:val="28"/>
              </w:rPr>
            </w:pPr>
            <w:r>
              <w:rPr>
                <w:rFonts w:hint="eastAsia" w:ascii="宋体" w:hAnsi="宋体" w:eastAsia="宋体"/>
                <w:sz w:val="28"/>
                <w:szCs w:val="28"/>
              </w:rPr>
              <w:t>3、公务车购置及运行费</w:t>
            </w:r>
          </w:p>
        </w:tc>
        <w:tc>
          <w:tcPr>
            <w:tcW w:w="2143" w:type="dxa"/>
          </w:tcPr>
          <w:p w14:paraId="10A47E5C">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219</w:t>
            </w:r>
          </w:p>
        </w:tc>
        <w:tc>
          <w:tcPr>
            <w:tcW w:w="3118" w:type="dxa"/>
          </w:tcPr>
          <w:p w14:paraId="7FEFF3F5">
            <w:pPr>
              <w:spacing w:line="400" w:lineRule="exact"/>
              <w:jc w:val="center"/>
              <w:rPr>
                <w:rFonts w:ascii="宋体" w:hAnsi="宋体" w:eastAsia="宋体"/>
                <w:sz w:val="28"/>
                <w:szCs w:val="28"/>
              </w:rPr>
            </w:pPr>
            <w:r>
              <w:rPr>
                <w:rFonts w:hint="eastAsia" w:ascii="宋体" w:hAnsi="宋体" w:eastAsia="宋体"/>
                <w:sz w:val="28"/>
                <w:szCs w:val="28"/>
                <w:lang w:val="en-US" w:eastAsia="zh-CN"/>
              </w:rPr>
              <w:t>6.83</w:t>
            </w:r>
            <w:r>
              <w:rPr>
                <w:rFonts w:ascii="宋体" w:hAnsi="宋体" w:eastAsia="宋体"/>
                <w:sz w:val="28"/>
                <w:szCs w:val="28"/>
              </w:rPr>
              <w:t>%</w:t>
            </w:r>
          </w:p>
        </w:tc>
      </w:tr>
      <w:tr w14:paraId="0B7C1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14:paraId="7E28A3C7">
            <w:pPr>
              <w:spacing w:line="400" w:lineRule="exact"/>
              <w:jc w:val="left"/>
              <w:rPr>
                <w:rFonts w:ascii="宋体" w:hAnsi="宋体" w:eastAsia="宋体"/>
                <w:sz w:val="28"/>
                <w:szCs w:val="28"/>
              </w:rPr>
            </w:pPr>
            <w:r>
              <w:rPr>
                <w:rFonts w:hint="eastAsia" w:ascii="宋体" w:hAnsi="宋体" w:eastAsia="宋体"/>
                <w:sz w:val="28"/>
                <w:szCs w:val="28"/>
              </w:rPr>
              <w:t>其中：（1）公务用车运行维护费</w:t>
            </w:r>
          </w:p>
        </w:tc>
        <w:tc>
          <w:tcPr>
            <w:tcW w:w="2143" w:type="dxa"/>
          </w:tcPr>
          <w:p w14:paraId="7D18B152">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219</w:t>
            </w:r>
          </w:p>
        </w:tc>
        <w:tc>
          <w:tcPr>
            <w:tcW w:w="3118" w:type="dxa"/>
          </w:tcPr>
          <w:p w14:paraId="0A2588BF">
            <w:pPr>
              <w:spacing w:line="400" w:lineRule="exact"/>
              <w:jc w:val="center"/>
              <w:rPr>
                <w:rFonts w:ascii="宋体" w:hAnsi="宋体" w:eastAsia="宋体"/>
                <w:sz w:val="28"/>
                <w:szCs w:val="28"/>
              </w:rPr>
            </w:pPr>
            <w:r>
              <w:rPr>
                <w:rFonts w:hint="eastAsia" w:ascii="宋体" w:hAnsi="宋体" w:eastAsia="宋体"/>
                <w:sz w:val="28"/>
                <w:szCs w:val="28"/>
                <w:lang w:val="en-US" w:eastAsia="zh-CN"/>
              </w:rPr>
              <w:t>6.83</w:t>
            </w:r>
            <w:r>
              <w:rPr>
                <w:rFonts w:ascii="宋体" w:hAnsi="宋体" w:eastAsia="宋体"/>
                <w:sz w:val="28"/>
                <w:szCs w:val="28"/>
              </w:rPr>
              <w:t>%</w:t>
            </w:r>
          </w:p>
        </w:tc>
      </w:tr>
      <w:tr w14:paraId="3ED53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14:paraId="1649FDCC">
            <w:pPr>
              <w:spacing w:line="400" w:lineRule="exact"/>
              <w:ind w:firstLine="700" w:firstLineChars="250"/>
              <w:jc w:val="left"/>
              <w:rPr>
                <w:rFonts w:ascii="宋体" w:hAnsi="宋体" w:eastAsia="宋体"/>
                <w:sz w:val="28"/>
                <w:szCs w:val="28"/>
              </w:rPr>
            </w:pPr>
            <w:r>
              <w:rPr>
                <w:rFonts w:hint="eastAsia" w:ascii="宋体" w:hAnsi="宋体" w:eastAsia="宋体"/>
                <w:sz w:val="28"/>
                <w:szCs w:val="28"/>
              </w:rPr>
              <w:t>（2）公务用车购置费</w:t>
            </w:r>
          </w:p>
        </w:tc>
        <w:tc>
          <w:tcPr>
            <w:tcW w:w="2143" w:type="dxa"/>
          </w:tcPr>
          <w:p w14:paraId="4F7B0459">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0</w:t>
            </w:r>
          </w:p>
        </w:tc>
        <w:tc>
          <w:tcPr>
            <w:tcW w:w="3118" w:type="dxa"/>
          </w:tcPr>
          <w:p w14:paraId="4C1E2516">
            <w:pPr>
              <w:spacing w:line="400" w:lineRule="exact"/>
              <w:jc w:val="center"/>
              <w:rPr>
                <w:rFonts w:ascii="宋体" w:hAnsi="宋体" w:eastAsia="宋体"/>
                <w:sz w:val="28"/>
                <w:szCs w:val="28"/>
              </w:rPr>
            </w:pPr>
            <w:r>
              <w:rPr>
                <w:rFonts w:hint="eastAsia" w:ascii="宋体" w:hAnsi="宋体" w:eastAsia="宋体"/>
                <w:sz w:val="28"/>
                <w:szCs w:val="28"/>
                <w:lang w:val="en-US" w:eastAsia="zh-CN"/>
              </w:rPr>
              <w:t>0</w:t>
            </w:r>
            <w:r>
              <w:rPr>
                <w:rFonts w:ascii="宋体" w:hAnsi="宋体" w:eastAsia="宋体"/>
                <w:sz w:val="28"/>
                <w:szCs w:val="28"/>
              </w:rPr>
              <w:t>%</w:t>
            </w:r>
          </w:p>
        </w:tc>
      </w:tr>
    </w:tbl>
    <w:p w14:paraId="77A901D5">
      <w:pPr>
        <w:spacing w:line="400" w:lineRule="exact"/>
        <w:jc w:val="left"/>
        <w:rPr>
          <w:rFonts w:ascii="宋体" w:hAnsi="宋体" w:eastAsia="宋体"/>
          <w:sz w:val="28"/>
          <w:szCs w:val="28"/>
        </w:rPr>
      </w:pPr>
      <w:r>
        <w:rPr>
          <w:rFonts w:ascii="宋体" w:hAnsi="宋体" w:eastAsia="宋体"/>
          <w:sz w:val="28"/>
          <w:szCs w:val="28"/>
        </w:rPr>
        <w:t>注释：</w:t>
      </w:r>
    </w:p>
    <w:p w14:paraId="42339C24">
      <w:pPr>
        <w:spacing w:line="400" w:lineRule="exact"/>
        <w:ind w:firstLine="560" w:firstLineChars="200"/>
        <w:jc w:val="left"/>
        <w:rPr>
          <w:rFonts w:ascii="宋体" w:hAnsi="宋体" w:eastAsia="宋体"/>
          <w:sz w:val="28"/>
          <w:szCs w:val="28"/>
        </w:rPr>
      </w:pPr>
      <w:r>
        <w:rPr>
          <w:rFonts w:hint="eastAsia" w:ascii="宋体" w:hAnsi="宋体" w:eastAsia="宋体"/>
          <w:sz w:val="28"/>
          <w:szCs w:val="28"/>
        </w:rPr>
        <w:t>1、因公出国（境）费包括单位工作人员公务出国（境）的住宿费、旅费、伙食补助费、杂费、培训费等支出。本年因公出国（境）费主要是按照省市外事办制定的出国出访计划安排费用。</w:t>
      </w:r>
    </w:p>
    <w:p w14:paraId="4FD0CE3D">
      <w:pPr>
        <w:spacing w:line="400" w:lineRule="exact"/>
        <w:ind w:firstLine="560" w:firstLineChars="200"/>
        <w:jc w:val="left"/>
        <w:rPr>
          <w:rFonts w:ascii="宋体" w:hAnsi="宋体" w:eastAsia="宋体"/>
          <w:sz w:val="28"/>
          <w:szCs w:val="28"/>
        </w:rPr>
      </w:pPr>
      <w:r>
        <w:rPr>
          <w:rFonts w:hint="eastAsia" w:ascii="宋体" w:hAnsi="宋体" w:eastAsia="宋体"/>
          <w:sz w:val="28"/>
          <w:szCs w:val="28"/>
        </w:rPr>
        <w:t>2、公务用车购置及运行费包括单位公务用车购置费及燃料费、维修费、过路过桥费、保险费等支出。</w:t>
      </w:r>
    </w:p>
    <w:p w14:paraId="25B76842">
      <w:pPr>
        <w:spacing w:line="400" w:lineRule="exact"/>
        <w:ind w:firstLine="560" w:firstLineChars="200"/>
        <w:jc w:val="left"/>
        <w:rPr>
          <w:rFonts w:ascii="宋体" w:hAnsi="宋体" w:eastAsia="宋体"/>
          <w:sz w:val="28"/>
          <w:szCs w:val="28"/>
        </w:rPr>
      </w:pPr>
      <w:r>
        <w:rPr>
          <w:rFonts w:hint="eastAsia" w:ascii="宋体" w:hAnsi="宋体" w:eastAsia="宋体"/>
          <w:sz w:val="28"/>
          <w:szCs w:val="28"/>
        </w:rPr>
        <w:t>3、公务接待费包括单位按规定开支的各类公务接待（含外宾接待）支出。</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E4Y2E5MWRiZjI0MTc3ZGQ2MjA1ZjZhMzljY2YyMjQifQ=="/>
  </w:docVars>
  <w:rsids>
    <w:rsidRoot w:val="006C4FCD"/>
    <w:rsid w:val="000B7B53"/>
    <w:rsid w:val="001F39AB"/>
    <w:rsid w:val="0033493E"/>
    <w:rsid w:val="006C4FCD"/>
    <w:rsid w:val="006D0F5B"/>
    <w:rsid w:val="00793141"/>
    <w:rsid w:val="007C266A"/>
    <w:rsid w:val="007E0E60"/>
    <w:rsid w:val="00956323"/>
    <w:rsid w:val="00997601"/>
    <w:rsid w:val="00A66C10"/>
    <w:rsid w:val="00EF38D1"/>
    <w:rsid w:val="03A31FAD"/>
    <w:rsid w:val="0B0D2A4F"/>
    <w:rsid w:val="14CA68BF"/>
    <w:rsid w:val="1D4538EB"/>
    <w:rsid w:val="578C6518"/>
    <w:rsid w:val="7F022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538</Words>
  <Characters>619</Characters>
  <Lines>5</Lines>
  <Paragraphs>1</Paragraphs>
  <TotalTime>968</TotalTime>
  <ScaleCrop>false</ScaleCrop>
  <LinksUpToDate>false</LinksUpToDate>
  <CharactersWithSpaces>628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2022-08-15T02:45:00Z</dcterms:created>
  <dc:creator>User</dc:creator>
  <cp:lastModifiedBy>筱瑀</cp:lastModifiedBy>
  <cp:lastPrinted>2025-08-25T00:46:00Z</cp:lastPrinted>
  <dcterms:modified xsi:type="dcterms:W3CDTF">2026-08-17T07:44:04Z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DF22D96C3DC84F399EF37C3E50F14C20_12</vt:lpwstr>
  </property>
  <property fmtid="{D5CDD505-2E9C-101B-9397-08002B2CF9AE}" pid="4" name="KSOTemplateDocerSaveRecord">
    <vt:lpwstr>eyJoZGlkIjoiOTY4MDFmZmRlZjRhNzFkYmMyMDViNmI0MmM0YWIwYmEiLCJ1c2VySWQiOiI0NjM1MDQwOTIifQ==</vt:lpwstr>
  </property>
</Properties>
</file>