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2"/>
          <w:szCs w:val="32"/>
        </w:rPr>
      </w:pPr>
      <w:r>
        <w:rPr>
          <w:rFonts w:ascii="宋体" w:hAnsi="宋体" w:eastAsia="宋体"/>
          <w:b/>
          <w:sz w:val="32"/>
          <w:szCs w:val="32"/>
        </w:rPr>
        <w:t>20</w:t>
      </w:r>
      <w:r>
        <w:rPr>
          <w:rFonts w:hint="eastAsia" w:ascii="宋体" w:hAnsi="宋体" w:eastAsia="宋体"/>
          <w:b/>
          <w:sz w:val="32"/>
          <w:szCs w:val="32"/>
        </w:rPr>
        <w:t>2</w:t>
      </w:r>
      <w:r>
        <w:rPr>
          <w:rFonts w:hint="eastAsia" w:ascii="宋体" w:hAnsi="宋体" w:eastAsia="宋体"/>
          <w:b/>
          <w:sz w:val="32"/>
          <w:szCs w:val="32"/>
          <w:lang w:val="en-US" w:eastAsia="zh-CN"/>
        </w:rPr>
        <w:t>4</w:t>
      </w:r>
      <w:r>
        <w:rPr>
          <w:rFonts w:ascii="宋体" w:hAnsi="宋体" w:eastAsia="宋体"/>
          <w:b/>
          <w:sz w:val="32"/>
          <w:szCs w:val="32"/>
        </w:rPr>
        <w:t>年长春新区“三公”经费财政拨款预算情况</w:t>
      </w:r>
    </w:p>
    <w:p>
      <w:pPr>
        <w:spacing w:line="400" w:lineRule="exact"/>
        <w:ind w:firstLine="560" w:firstLineChars="200"/>
        <w:rPr>
          <w:rFonts w:ascii="宋体" w:hAnsi="宋体" w:eastAsia="宋体"/>
          <w:sz w:val="28"/>
          <w:szCs w:val="28"/>
        </w:rPr>
      </w:pPr>
      <w:r>
        <w:rPr>
          <w:rFonts w:ascii="宋体" w:hAnsi="宋体" w:eastAsia="宋体"/>
          <w:sz w:val="28"/>
          <w:szCs w:val="28"/>
        </w:rPr>
        <w:t>根据省政府</w:t>
      </w:r>
      <w:r>
        <w:rPr>
          <w:rFonts w:hint="eastAsia" w:ascii="宋体" w:hAnsi="宋体" w:eastAsia="宋体"/>
          <w:sz w:val="28"/>
          <w:szCs w:val="28"/>
          <w:lang w:eastAsia="zh-CN"/>
        </w:rPr>
        <w:t>、</w:t>
      </w:r>
      <w:r>
        <w:rPr>
          <w:rFonts w:hint="eastAsia" w:ascii="宋体" w:hAnsi="宋体" w:eastAsia="宋体"/>
          <w:sz w:val="28"/>
          <w:szCs w:val="28"/>
          <w:lang w:val="en-US" w:eastAsia="zh-CN"/>
        </w:rPr>
        <w:t>市政府</w:t>
      </w:r>
      <w:r>
        <w:rPr>
          <w:rFonts w:ascii="宋体" w:hAnsi="宋体" w:eastAsia="宋体"/>
          <w:sz w:val="28"/>
          <w:szCs w:val="28"/>
        </w:rPr>
        <w:t>关于推进政府决算信息公开的决策部署和</w:t>
      </w:r>
      <w:r>
        <w:rPr>
          <w:rFonts w:hint="eastAsia" w:ascii="宋体" w:hAnsi="宋体" w:eastAsia="宋体"/>
          <w:sz w:val="28"/>
          <w:szCs w:val="28"/>
          <w:lang w:val="en-US" w:eastAsia="zh-CN"/>
        </w:rPr>
        <w:t>新区</w:t>
      </w:r>
      <w:r>
        <w:rPr>
          <w:rFonts w:ascii="宋体" w:hAnsi="宋体" w:eastAsia="宋体"/>
          <w:sz w:val="28"/>
          <w:szCs w:val="28"/>
        </w:rPr>
        <w:t>工作安排，20</w:t>
      </w:r>
      <w:r>
        <w:rPr>
          <w:rFonts w:hint="eastAsia" w:ascii="宋体" w:hAnsi="宋体" w:eastAsia="宋体"/>
          <w:sz w:val="28"/>
          <w:szCs w:val="28"/>
        </w:rPr>
        <w:t>2</w:t>
      </w:r>
      <w:r>
        <w:rPr>
          <w:rFonts w:hint="eastAsia" w:ascii="宋体" w:hAnsi="宋体" w:eastAsia="宋体"/>
          <w:sz w:val="28"/>
          <w:szCs w:val="28"/>
          <w:lang w:val="en-US" w:eastAsia="zh-CN"/>
        </w:rPr>
        <w:t>4</w:t>
      </w:r>
      <w:r>
        <w:rPr>
          <w:rFonts w:ascii="宋体" w:hAnsi="宋体" w:eastAsia="宋体"/>
          <w:sz w:val="28"/>
          <w:szCs w:val="28"/>
        </w:rPr>
        <w:t>年长春新区预算单位，包括本级和所辖</w:t>
      </w:r>
      <w:r>
        <w:rPr>
          <w:rFonts w:hint="eastAsia" w:ascii="宋体" w:hAnsi="宋体" w:eastAsia="宋体"/>
          <w:sz w:val="28"/>
          <w:szCs w:val="28"/>
        </w:rPr>
        <w:t>三</w:t>
      </w:r>
      <w:r>
        <w:rPr>
          <w:rFonts w:ascii="宋体" w:hAnsi="宋体" w:eastAsia="宋体"/>
          <w:sz w:val="28"/>
          <w:szCs w:val="28"/>
        </w:rPr>
        <w:t>个开发区行政事业单位，公共预算财政拨款安排的“三公”经费</w:t>
      </w:r>
      <w:r>
        <w:rPr>
          <w:rFonts w:hint="eastAsia" w:ascii="宋体" w:hAnsi="宋体" w:eastAsia="宋体"/>
          <w:sz w:val="28"/>
          <w:szCs w:val="28"/>
        </w:rPr>
        <w:t>预</w:t>
      </w:r>
      <w:r>
        <w:rPr>
          <w:rFonts w:ascii="宋体" w:hAnsi="宋体" w:eastAsia="宋体"/>
          <w:sz w:val="28"/>
          <w:szCs w:val="28"/>
        </w:rPr>
        <w:t>算数为</w:t>
      </w:r>
      <w:r>
        <w:rPr>
          <w:rFonts w:hint="eastAsia" w:ascii="宋体" w:hAnsi="宋体" w:eastAsia="宋体"/>
          <w:sz w:val="28"/>
          <w:szCs w:val="28"/>
          <w:lang w:val="en-US" w:eastAsia="zh-CN"/>
        </w:rPr>
        <w:t>529.40</w:t>
      </w:r>
      <w:r>
        <w:rPr>
          <w:rFonts w:ascii="宋体" w:hAnsi="宋体" w:eastAsia="宋体"/>
          <w:sz w:val="28"/>
          <w:szCs w:val="28"/>
        </w:rPr>
        <w:t>万元，比</w:t>
      </w:r>
      <w:r>
        <w:rPr>
          <w:rFonts w:hint="eastAsia" w:ascii="宋体" w:hAnsi="宋体" w:eastAsia="宋体"/>
          <w:sz w:val="28"/>
          <w:szCs w:val="28"/>
        </w:rPr>
        <w:t>2</w:t>
      </w:r>
      <w:r>
        <w:rPr>
          <w:rFonts w:ascii="宋体" w:hAnsi="宋体" w:eastAsia="宋体"/>
          <w:sz w:val="28"/>
          <w:szCs w:val="28"/>
        </w:rPr>
        <w:t>0</w:t>
      </w:r>
      <w:r>
        <w:rPr>
          <w:rFonts w:hint="eastAsia" w:ascii="宋体" w:hAnsi="宋体" w:eastAsia="宋体"/>
          <w:sz w:val="28"/>
          <w:szCs w:val="28"/>
        </w:rPr>
        <w:t>2</w:t>
      </w:r>
      <w:r>
        <w:rPr>
          <w:rFonts w:hint="eastAsia" w:ascii="宋体" w:hAnsi="宋体" w:eastAsia="宋体"/>
          <w:sz w:val="28"/>
          <w:szCs w:val="28"/>
          <w:lang w:val="en-US" w:eastAsia="zh-CN"/>
        </w:rPr>
        <w:t>3</w:t>
      </w:r>
      <w:r>
        <w:rPr>
          <w:rFonts w:ascii="宋体" w:hAnsi="宋体" w:eastAsia="宋体"/>
          <w:sz w:val="28"/>
          <w:szCs w:val="28"/>
        </w:rPr>
        <w:t>年</w:t>
      </w:r>
      <w:r>
        <w:rPr>
          <w:rFonts w:hint="eastAsia" w:ascii="宋体" w:hAnsi="宋体" w:eastAsia="宋体"/>
          <w:sz w:val="28"/>
          <w:szCs w:val="28"/>
        </w:rPr>
        <w:t>预</w:t>
      </w:r>
      <w:r>
        <w:rPr>
          <w:rFonts w:ascii="宋体" w:hAnsi="宋体" w:eastAsia="宋体"/>
          <w:sz w:val="28"/>
          <w:szCs w:val="28"/>
        </w:rPr>
        <w:t>算数</w:t>
      </w:r>
      <w:r>
        <w:rPr>
          <w:rFonts w:hint="eastAsia" w:ascii="宋体" w:hAnsi="宋体" w:eastAsia="宋体"/>
          <w:sz w:val="28"/>
          <w:szCs w:val="28"/>
          <w:lang w:val="en-US" w:eastAsia="zh-CN"/>
        </w:rPr>
        <w:t>下降77.6</w:t>
      </w:r>
      <w:r>
        <w:rPr>
          <w:rFonts w:ascii="宋体" w:hAnsi="宋体" w:eastAsia="宋体"/>
          <w:sz w:val="28"/>
          <w:szCs w:val="28"/>
        </w:rPr>
        <w:t>万元，</w:t>
      </w:r>
      <w:r>
        <w:rPr>
          <w:rFonts w:hint="eastAsia" w:ascii="宋体" w:hAnsi="宋体" w:eastAsia="宋体"/>
          <w:sz w:val="28"/>
          <w:szCs w:val="28"/>
          <w:lang w:val="en-US" w:eastAsia="zh-CN"/>
        </w:rPr>
        <w:t>下降12.78</w:t>
      </w:r>
      <w:r>
        <w:rPr>
          <w:rFonts w:ascii="宋体" w:hAnsi="宋体" w:eastAsia="宋体"/>
          <w:sz w:val="28"/>
          <w:szCs w:val="28"/>
        </w:rPr>
        <w:t>%。</w:t>
      </w:r>
      <w:r>
        <w:rPr>
          <w:rFonts w:hint="eastAsia" w:ascii="宋体" w:hAnsi="宋体" w:eastAsia="宋体"/>
          <w:sz w:val="28"/>
          <w:szCs w:val="28"/>
          <w:lang w:val="en-US" w:eastAsia="zh-CN"/>
        </w:rPr>
        <w:t>下降主要因素为规范“三公”经费支出类型，及公务用车购置为新能源车导致购置费降低及公务用车运行维护费降低。</w:t>
      </w:r>
      <w:r>
        <w:rPr>
          <w:rFonts w:ascii="宋体" w:hAnsi="宋体" w:eastAsia="宋体"/>
          <w:sz w:val="28"/>
          <w:szCs w:val="28"/>
        </w:rPr>
        <w:t>其中因公出国（境）费用</w:t>
      </w:r>
      <w:r>
        <w:rPr>
          <w:rFonts w:hint="eastAsia" w:ascii="宋体" w:hAnsi="宋体" w:eastAsia="宋体"/>
          <w:sz w:val="28"/>
          <w:szCs w:val="28"/>
        </w:rPr>
        <w:t>0万元，</w:t>
      </w:r>
      <w:r>
        <w:rPr>
          <w:rFonts w:hint="eastAsia" w:ascii="宋体" w:hAnsi="宋体" w:eastAsia="宋体"/>
          <w:sz w:val="28"/>
          <w:szCs w:val="28"/>
          <w:lang w:val="en-US" w:eastAsia="zh-CN"/>
        </w:rPr>
        <w:t>与上年保持一致</w:t>
      </w:r>
      <w:r>
        <w:rPr>
          <w:rFonts w:hint="eastAsia" w:ascii="宋体" w:hAnsi="宋体" w:eastAsia="宋体"/>
          <w:sz w:val="28"/>
          <w:szCs w:val="28"/>
          <w:lang w:eastAsia="zh-CN"/>
        </w:rPr>
        <w:t>。</w:t>
      </w:r>
      <w:r>
        <w:rPr>
          <w:rFonts w:hint="eastAsia" w:ascii="宋体" w:hAnsi="宋体" w:eastAsia="宋体"/>
          <w:sz w:val="28"/>
          <w:szCs w:val="28"/>
          <w:lang w:val="en-US" w:eastAsia="zh-CN"/>
        </w:rPr>
        <w:t>因编制2024年预算时，出国事项未发生，未来是否发生不明确，因此因公出国（境）事项为0万元；</w:t>
      </w:r>
      <w:r>
        <w:rPr>
          <w:rFonts w:ascii="宋体" w:hAnsi="宋体" w:eastAsia="宋体"/>
          <w:sz w:val="28"/>
          <w:szCs w:val="28"/>
        </w:rPr>
        <w:t>公务车购置及运行费</w:t>
      </w:r>
      <w:r>
        <w:rPr>
          <w:rFonts w:hint="eastAsia" w:ascii="宋体" w:hAnsi="宋体" w:eastAsia="宋体"/>
          <w:sz w:val="28"/>
          <w:szCs w:val="28"/>
          <w:lang w:val="en-US" w:eastAsia="zh-CN"/>
        </w:rPr>
        <w:t>442</w:t>
      </w:r>
      <w:r>
        <w:rPr>
          <w:rFonts w:ascii="宋体" w:hAnsi="宋体" w:eastAsia="宋体"/>
          <w:sz w:val="28"/>
          <w:szCs w:val="28"/>
        </w:rPr>
        <w:t>万元，</w:t>
      </w:r>
      <w:r>
        <w:rPr>
          <w:rFonts w:hint="eastAsia" w:ascii="宋体" w:hAnsi="宋体" w:eastAsia="宋体"/>
          <w:sz w:val="28"/>
          <w:szCs w:val="28"/>
          <w:lang w:val="en-US" w:eastAsia="zh-CN"/>
        </w:rPr>
        <w:t>比上年下降119万元，下降21.21%。由于公务用车购置为新能源车导致购置费降低，公务用车运行维护费也随之下降</w:t>
      </w:r>
      <w:r>
        <w:rPr>
          <w:rFonts w:hint="eastAsia" w:ascii="宋体" w:hAnsi="宋体" w:eastAsia="宋体"/>
          <w:sz w:val="28"/>
          <w:szCs w:val="28"/>
        </w:rPr>
        <w:t>；</w:t>
      </w:r>
      <w:r>
        <w:rPr>
          <w:rFonts w:ascii="宋体" w:hAnsi="宋体" w:eastAsia="宋体"/>
          <w:sz w:val="28"/>
          <w:szCs w:val="28"/>
        </w:rPr>
        <w:t>公务接待费</w:t>
      </w:r>
      <w:r>
        <w:rPr>
          <w:rFonts w:hint="eastAsia" w:ascii="宋体" w:hAnsi="宋体" w:eastAsia="宋体"/>
          <w:sz w:val="28"/>
          <w:szCs w:val="28"/>
          <w:lang w:val="en-US" w:eastAsia="zh-CN"/>
        </w:rPr>
        <w:t>87.40</w:t>
      </w:r>
      <w:r>
        <w:rPr>
          <w:rFonts w:ascii="宋体" w:hAnsi="宋体" w:eastAsia="宋体"/>
          <w:sz w:val="28"/>
          <w:szCs w:val="28"/>
        </w:rPr>
        <w:t>万元，比上年</w:t>
      </w:r>
      <w:r>
        <w:rPr>
          <w:rFonts w:hint="eastAsia" w:ascii="宋体" w:hAnsi="宋体" w:eastAsia="宋体"/>
          <w:sz w:val="28"/>
          <w:szCs w:val="28"/>
          <w:lang w:val="en-US" w:eastAsia="zh-CN"/>
        </w:rPr>
        <w:t>增长41.10</w:t>
      </w:r>
      <w:r>
        <w:rPr>
          <w:rFonts w:hint="eastAsia" w:ascii="宋体" w:hAnsi="宋体" w:eastAsia="宋体"/>
          <w:sz w:val="28"/>
          <w:szCs w:val="28"/>
        </w:rPr>
        <w:t>万元，</w:t>
      </w:r>
      <w:r>
        <w:rPr>
          <w:rFonts w:hint="eastAsia" w:ascii="宋体" w:hAnsi="宋体" w:eastAsia="宋体"/>
          <w:sz w:val="28"/>
          <w:szCs w:val="28"/>
          <w:lang w:val="en-US" w:eastAsia="zh-CN"/>
        </w:rPr>
        <w:t>上涨90</w:t>
      </w:r>
      <w:r>
        <w:rPr>
          <w:rFonts w:ascii="宋体" w:hAnsi="宋体" w:eastAsia="宋体"/>
          <w:sz w:val="28"/>
          <w:szCs w:val="28"/>
        </w:rPr>
        <w:t>%</w:t>
      </w:r>
      <w:r>
        <w:rPr>
          <w:rFonts w:hint="eastAsia" w:ascii="宋体" w:hAnsi="宋体" w:eastAsia="宋体"/>
          <w:sz w:val="28"/>
          <w:szCs w:val="28"/>
          <w:lang w:eastAsia="zh-CN"/>
        </w:rPr>
        <w:t>，</w:t>
      </w:r>
      <w:r>
        <w:rPr>
          <w:rFonts w:hint="eastAsia" w:ascii="宋体" w:hAnsi="宋体" w:eastAsia="宋体"/>
          <w:sz w:val="28"/>
          <w:szCs w:val="28"/>
          <w:lang w:val="en-US" w:eastAsia="zh-CN"/>
        </w:rPr>
        <w:t>主要</w:t>
      </w:r>
      <w:r>
        <w:rPr>
          <w:rFonts w:hint="eastAsia" w:ascii="宋体" w:hAnsi="宋体" w:eastAsia="宋体"/>
          <w:sz w:val="28"/>
          <w:szCs w:val="28"/>
        </w:rPr>
        <w:t>为全面加强长春新区招商工作精准开展，根据构改革情况，新区增加了多个主要负责招商工作的产业办，全面提高新区招商服务能力，切实推动长春新</w:t>
      </w:r>
      <w:bookmarkStart w:id="0" w:name="_GoBack"/>
      <w:bookmarkEnd w:id="0"/>
      <w:r>
        <w:rPr>
          <w:rFonts w:hint="eastAsia" w:ascii="宋体" w:hAnsi="宋体" w:eastAsia="宋体"/>
          <w:sz w:val="28"/>
          <w:szCs w:val="28"/>
        </w:rPr>
        <w:t>区实现高质量发展。</w:t>
      </w:r>
      <w:r>
        <w:rPr>
          <w:rFonts w:ascii="宋体" w:hAnsi="宋体" w:eastAsia="宋体"/>
          <w:sz w:val="28"/>
          <w:szCs w:val="28"/>
        </w:rPr>
        <w:t>长春新区将继续完善“三公</w:t>
      </w:r>
      <w:r>
        <w:rPr>
          <w:rFonts w:hint="eastAsia" w:ascii="宋体" w:hAnsi="宋体" w:eastAsia="宋体"/>
          <w:sz w:val="28"/>
          <w:szCs w:val="28"/>
          <w:lang w:eastAsia="zh-CN"/>
        </w:rPr>
        <w:t>”</w:t>
      </w:r>
      <w:r>
        <w:rPr>
          <w:rFonts w:ascii="宋体" w:hAnsi="宋体" w:eastAsia="宋体"/>
          <w:sz w:val="28"/>
          <w:szCs w:val="28"/>
        </w:rPr>
        <w:t>经费管理制度，细化部门预算编制，加强预算执行管理，严格控制“三公”经费支出规模。</w:t>
      </w:r>
    </w:p>
    <w:p>
      <w:pPr>
        <w:spacing w:line="400" w:lineRule="exact"/>
        <w:ind w:firstLine="560" w:firstLineChars="200"/>
        <w:jc w:val="center"/>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0</w:t>
      </w:r>
      <w:r>
        <w:rPr>
          <w:rFonts w:hint="eastAsia" w:ascii="宋体" w:hAnsi="宋体" w:eastAsia="宋体"/>
          <w:sz w:val="28"/>
          <w:szCs w:val="28"/>
        </w:rPr>
        <w:t>2</w:t>
      </w:r>
      <w:r>
        <w:rPr>
          <w:rFonts w:hint="eastAsia" w:ascii="宋体" w:hAnsi="宋体" w:eastAsia="宋体"/>
          <w:sz w:val="28"/>
          <w:szCs w:val="28"/>
          <w:lang w:val="en-US" w:eastAsia="zh-CN"/>
        </w:rPr>
        <w:t>4</w:t>
      </w:r>
      <w:r>
        <w:rPr>
          <w:rFonts w:ascii="宋体" w:hAnsi="宋体" w:eastAsia="宋体"/>
          <w:sz w:val="28"/>
          <w:szCs w:val="28"/>
        </w:rPr>
        <w:t>年“三公”经费财政拨款执行完成情况</w:t>
      </w:r>
    </w:p>
    <w:p>
      <w:pPr>
        <w:spacing w:line="400" w:lineRule="exact"/>
        <w:ind w:firstLine="560" w:firstLineChars="200"/>
        <w:jc w:val="right"/>
        <w:rPr>
          <w:rFonts w:ascii="宋体" w:hAnsi="宋体" w:eastAsia="宋体"/>
          <w:sz w:val="28"/>
          <w:szCs w:val="28"/>
        </w:rPr>
      </w:pPr>
      <w:r>
        <w:rPr>
          <w:rFonts w:ascii="宋体" w:hAnsi="宋体" w:eastAsia="宋体"/>
          <w:sz w:val="28"/>
          <w:szCs w:val="28"/>
        </w:rPr>
        <w:t xml:space="preserve">        单位：万元</w:t>
      </w:r>
    </w:p>
    <w:tbl>
      <w:tblPr>
        <w:tblStyle w:val="5"/>
        <w:tblW w:w="949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7"/>
        <w:gridCol w:w="2143"/>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pPr>
              <w:spacing w:line="400" w:lineRule="exact"/>
              <w:jc w:val="center"/>
              <w:rPr>
                <w:rFonts w:ascii="宋体" w:hAnsi="宋体" w:eastAsia="宋体"/>
                <w:sz w:val="28"/>
                <w:szCs w:val="28"/>
              </w:rPr>
            </w:pPr>
            <w:r>
              <w:rPr>
                <w:rFonts w:hint="eastAsia" w:ascii="宋体" w:hAnsi="宋体" w:eastAsia="宋体"/>
                <w:sz w:val="28"/>
                <w:szCs w:val="28"/>
              </w:rPr>
              <w:t>项目</w:t>
            </w:r>
          </w:p>
        </w:tc>
        <w:tc>
          <w:tcPr>
            <w:tcW w:w="2143" w:type="dxa"/>
          </w:tcPr>
          <w:p>
            <w:pPr>
              <w:spacing w:line="400" w:lineRule="exact"/>
              <w:jc w:val="left"/>
              <w:rPr>
                <w:rFonts w:ascii="宋体" w:hAnsi="宋体" w:eastAsia="宋体"/>
                <w:sz w:val="28"/>
                <w:szCs w:val="28"/>
              </w:rPr>
            </w:pPr>
            <w:r>
              <w:rPr>
                <w:rFonts w:hint="eastAsia" w:ascii="宋体" w:hAnsi="宋体" w:eastAsia="宋体"/>
                <w:sz w:val="28"/>
                <w:szCs w:val="28"/>
              </w:rPr>
              <w:t>2</w:t>
            </w:r>
            <w:r>
              <w:rPr>
                <w:rFonts w:ascii="宋体" w:hAnsi="宋体" w:eastAsia="宋体"/>
                <w:sz w:val="28"/>
                <w:szCs w:val="28"/>
              </w:rPr>
              <w:t>0</w:t>
            </w:r>
            <w:r>
              <w:rPr>
                <w:rFonts w:hint="eastAsia" w:ascii="宋体" w:hAnsi="宋体" w:eastAsia="宋体"/>
                <w:sz w:val="28"/>
                <w:szCs w:val="28"/>
              </w:rPr>
              <w:t>2</w:t>
            </w:r>
            <w:r>
              <w:rPr>
                <w:rFonts w:hint="eastAsia" w:ascii="宋体" w:hAnsi="宋体" w:eastAsia="宋体"/>
                <w:sz w:val="28"/>
                <w:szCs w:val="28"/>
                <w:lang w:val="en-US" w:eastAsia="zh-CN"/>
              </w:rPr>
              <w:t>4</w:t>
            </w:r>
            <w:r>
              <w:rPr>
                <w:rFonts w:ascii="宋体" w:hAnsi="宋体" w:eastAsia="宋体"/>
                <w:sz w:val="28"/>
                <w:szCs w:val="28"/>
              </w:rPr>
              <w:t>年</w:t>
            </w:r>
            <w:r>
              <w:rPr>
                <w:rFonts w:hint="eastAsia" w:ascii="宋体" w:hAnsi="宋体" w:eastAsia="宋体"/>
                <w:sz w:val="28"/>
                <w:szCs w:val="28"/>
              </w:rPr>
              <w:t>预</w:t>
            </w:r>
            <w:r>
              <w:rPr>
                <w:rFonts w:ascii="宋体" w:hAnsi="宋体" w:eastAsia="宋体"/>
                <w:sz w:val="28"/>
                <w:szCs w:val="28"/>
              </w:rPr>
              <w:t>算数</w:t>
            </w:r>
          </w:p>
        </w:tc>
        <w:tc>
          <w:tcPr>
            <w:tcW w:w="3118" w:type="dxa"/>
          </w:tcPr>
          <w:p>
            <w:pPr>
              <w:spacing w:line="400" w:lineRule="exact"/>
              <w:jc w:val="left"/>
              <w:rPr>
                <w:rFonts w:ascii="宋体" w:hAnsi="宋体" w:eastAsia="宋体"/>
                <w:sz w:val="28"/>
                <w:szCs w:val="28"/>
              </w:rPr>
            </w:pPr>
            <w:r>
              <w:rPr>
                <w:rFonts w:hint="eastAsia" w:ascii="宋体" w:hAnsi="宋体" w:eastAsia="宋体"/>
                <w:sz w:val="28"/>
                <w:szCs w:val="28"/>
              </w:rPr>
              <w:t>比</w:t>
            </w:r>
            <w:r>
              <w:rPr>
                <w:rFonts w:ascii="宋体" w:hAnsi="宋体" w:eastAsia="宋体"/>
                <w:sz w:val="28"/>
                <w:szCs w:val="28"/>
              </w:rPr>
              <w:t>20</w:t>
            </w:r>
            <w:r>
              <w:rPr>
                <w:rFonts w:hint="eastAsia" w:ascii="宋体" w:hAnsi="宋体" w:eastAsia="宋体"/>
                <w:sz w:val="28"/>
                <w:szCs w:val="28"/>
              </w:rPr>
              <w:t>2</w:t>
            </w:r>
            <w:r>
              <w:rPr>
                <w:rFonts w:hint="eastAsia" w:ascii="宋体" w:hAnsi="宋体" w:eastAsia="宋体"/>
                <w:sz w:val="28"/>
                <w:szCs w:val="28"/>
                <w:lang w:val="en-US" w:eastAsia="zh-CN"/>
              </w:rPr>
              <w:t>2</w:t>
            </w:r>
            <w:r>
              <w:rPr>
                <w:rFonts w:ascii="宋体" w:hAnsi="宋体" w:eastAsia="宋体"/>
                <w:sz w:val="28"/>
                <w:szCs w:val="28"/>
              </w:rPr>
              <w:t>年决算数增减</w:t>
            </w:r>
            <w:r>
              <w:rPr>
                <w:rFonts w:hint="eastAsia" w:ascii="宋体" w:hAnsi="宋体"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pPr>
              <w:spacing w:line="400" w:lineRule="exact"/>
              <w:jc w:val="center"/>
              <w:rPr>
                <w:rFonts w:ascii="宋体" w:hAnsi="宋体" w:eastAsia="宋体"/>
                <w:sz w:val="28"/>
                <w:szCs w:val="28"/>
              </w:rPr>
            </w:pPr>
            <w:r>
              <w:rPr>
                <w:rFonts w:hint="eastAsia" w:ascii="宋体" w:hAnsi="宋体" w:eastAsia="宋体"/>
                <w:sz w:val="28"/>
                <w:szCs w:val="28"/>
              </w:rPr>
              <w:t>合计</w:t>
            </w:r>
          </w:p>
        </w:tc>
        <w:tc>
          <w:tcPr>
            <w:tcW w:w="2143" w:type="dxa"/>
          </w:tcPr>
          <w:p>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529.40</w:t>
            </w:r>
          </w:p>
        </w:tc>
        <w:tc>
          <w:tcPr>
            <w:tcW w:w="3118" w:type="dxa"/>
          </w:tcPr>
          <w:p>
            <w:pPr>
              <w:spacing w:line="400" w:lineRule="exact"/>
              <w:jc w:val="center"/>
              <w:rPr>
                <w:rFonts w:ascii="宋体" w:hAnsi="宋体" w:eastAsia="宋体"/>
                <w:sz w:val="28"/>
                <w:szCs w:val="28"/>
              </w:rPr>
            </w:pPr>
            <w:r>
              <w:rPr>
                <w:rFonts w:hint="eastAsia" w:ascii="宋体" w:hAnsi="宋体" w:eastAsia="宋体"/>
                <w:sz w:val="28"/>
                <w:szCs w:val="28"/>
                <w:lang w:val="en-US" w:eastAsia="zh-CN"/>
              </w:rPr>
              <w:t>-12.78</w:t>
            </w:r>
            <w:r>
              <w:rPr>
                <w:rFonts w:ascii="宋体" w:hAnsi="宋体"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pPr>
              <w:spacing w:line="400" w:lineRule="exact"/>
              <w:jc w:val="left"/>
              <w:rPr>
                <w:rFonts w:ascii="宋体" w:hAnsi="宋体" w:eastAsia="宋体"/>
                <w:sz w:val="28"/>
                <w:szCs w:val="28"/>
              </w:rPr>
            </w:pPr>
            <w:r>
              <w:rPr>
                <w:rFonts w:hint="eastAsia" w:ascii="宋体" w:hAnsi="宋体" w:eastAsia="宋体"/>
                <w:sz w:val="28"/>
                <w:szCs w:val="28"/>
              </w:rPr>
              <w:t>1、因公出国（境）费用</w:t>
            </w:r>
          </w:p>
        </w:tc>
        <w:tc>
          <w:tcPr>
            <w:tcW w:w="2143" w:type="dxa"/>
          </w:tcPr>
          <w:p>
            <w:pPr>
              <w:spacing w:line="400" w:lineRule="exact"/>
              <w:jc w:val="center"/>
              <w:rPr>
                <w:rFonts w:ascii="宋体" w:hAnsi="宋体" w:eastAsia="宋体"/>
                <w:sz w:val="28"/>
                <w:szCs w:val="28"/>
              </w:rPr>
            </w:pPr>
            <w:r>
              <w:rPr>
                <w:rFonts w:hint="eastAsia" w:ascii="宋体" w:hAnsi="宋体" w:eastAsia="宋体"/>
                <w:sz w:val="28"/>
                <w:szCs w:val="28"/>
              </w:rPr>
              <w:t>0</w:t>
            </w:r>
          </w:p>
        </w:tc>
        <w:tc>
          <w:tcPr>
            <w:tcW w:w="3118" w:type="dxa"/>
          </w:tcPr>
          <w:p>
            <w:pPr>
              <w:spacing w:line="400" w:lineRule="exact"/>
              <w:jc w:val="center"/>
              <w:rPr>
                <w:rFonts w:hint="default" w:ascii="宋体" w:hAnsi="宋体" w:eastAsia="宋体"/>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pPr>
              <w:spacing w:line="400" w:lineRule="exact"/>
              <w:jc w:val="left"/>
              <w:rPr>
                <w:rFonts w:ascii="宋体" w:hAnsi="宋体" w:eastAsia="宋体"/>
                <w:sz w:val="28"/>
                <w:szCs w:val="28"/>
              </w:rPr>
            </w:pPr>
            <w:r>
              <w:rPr>
                <w:rFonts w:hint="eastAsia" w:ascii="宋体" w:hAnsi="宋体" w:eastAsia="宋体"/>
                <w:sz w:val="28"/>
                <w:szCs w:val="28"/>
              </w:rPr>
              <w:t>2、公务接待费</w:t>
            </w:r>
          </w:p>
        </w:tc>
        <w:tc>
          <w:tcPr>
            <w:tcW w:w="2143" w:type="dxa"/>
          </w:tcPr>
          <w:p>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87.40</w:t>
            </w:r>
          </w:p>
        </w:tc>
        <w:tc>
          <w:tcPr>
            <w:tcW w:w="3118" w:type="dxa"/>
          </w:tcPr>
          <w:p>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pPr>
              <w:spacing w:line="400" w:lineRule="exact"/>
              <w:jc w:val="left"/>
              <w:rPr>
                <w:rFonts w:ascii="宋体" w:hAnsi="宋体" w:eastAsia="宋体"/>
                <w:sz w:val="28"/>
                <w:szCs w:val="28"/>
              </w:rPr>
            </w:pPr>
            <w:r>
              <w:rPr>
                <w:rFonts w:hint="eastAsia" w:ascii="宋体" w:hAnsi="宋体" w:eastAsia="宋体"/>
                <w:sz w:val="28"/>
                <w:szCs w:val="28"/>
              </w:rPr>
              <w:t>3、公务车购置及运行费</w:t>
            </w:r>
          </w:p>
        </w:tc>
        <w:tc>
          <w:tcPr>
            <w:tcW w:w="2143" w:type="dxa"/>
          </w:tcPr>
          <w:p>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442</w:t>
            </w:r>
          </w:p>
        </w:tc>
        <w:tc>
          <w:tcPr>
            <w:tcW w:w="3118" w:type="dxa"/>
          </w:tcPr>
          <w:p>
            <w:pPr>
              <w:spacing w:line="400" w:lineRule="exact"/>
              <w:jc w:val="center"/>
              <w:rPr>
                <w:rFonts w:hint="default" w:ascii="宋体" w:hAnsi="宋体" w:eastAsia="宋体"/>
                <w:sz w:val="28"/>
                <w:szCs w:val="28"/>
                <w:lang w:val="en-US"/>
              </w:rPr>
            </w:pPr>
            <w:r>
              <w:rPr>
                <w:rFonts w:hint="eastAsia" w:ascii="宋体" w:hAnsi="宋体" w:eastAsia="宋体"/>
                <w:sz w:val="28"/>
                <w:szCs w:val="28"/>
                <w:lang w:val="en-US" w:eastAsia="zh-CN"/>
              </w:rPr>
              <w:t>-21.21%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pPr>
              <w:spacing w:line="400" w:lineRule="exact"/>
              <w:jc w:val="left"/>
              <w:rPr>
                <w:rFonts w:ascii="宋体" w:hAnsi="宋体" w:eastAsia="宋体"/>
                <w:sz w:val="28"/>
                <w:szCs w:val="28"/>
              </w:rPr>
            </w:pPr>
            <w:r>
              <w:rPr>
                <w:rFonts w:hint="eastAsia" w:ascii="宋体" w:hAnsi="宋体" w:eastAsia="宋体"/>
                <w:sz w:val="28"/>
                <w:szCs w:val="28"/>
              </w:rPr>
              <w:t>其中：（1）公务用车运行维护费</w:t>
            </w:r>
          </w:p>
        </w:tc>
        <w:tc>
          <w:tcPr>
            <w:tcW w:w="2143" w:type="dxa"/>
          </w:tcPr>
          <w:p>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411</w:t>
            </w:r>
          </w:p>
        </w:tc>
        <w:tc>
          <w:tcPr>
            <w:tcW w:w="3118" w:type="dxa"/>
          </w:tcPr>
          <w:p>
            <w:pPr>
              <w:spacing w:line="400" w:lineRule="exact"/>
              <w:jc w:val="center"/>
              <w:rPr>
                <w:rFonts w:ascii="宋体" w:hAnsi="宋体" w:eastAsia="宋体"/>
                <w:sz w:val="28"/>
                <w:szCs w:val="28"/>
              </w:rPr>
            </w:pPr>
            <w:r>
              <w:rPr>
                <w:rFonts w:hint="eastAsia" w:ascii="宋体" w:hAnsi="宋体" w:eastAsia="宋体"/>
                <w:sz w:val="28"/>
                <w:szCs w:val="28"/>
                <w:lang w:val="en-US" w:eastAsia="zh-CN"/>
              </w:rPr>
              <w:t>-19.09</w:t>
            </w:r>
            <w:r>
              <w:rPr>
                <w:rFonts w:ascii="宋体" w:hAnsi="宋体"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7" w:type="dxa"/>
          </w:tcPr>
          <w:p>
            <w:pPr>
              <w:spacing w:line="400" w:lineRule="exact"/>
              <w:ind w:firstLine="700" w:firstLineChars="250"/>
              <w:jc w:val="left"/>
              <w:rPr>
                <w:rFonts w:ascii="宋体" w:hAnsi="宋体" w:eastAsia="宋体"/>
                <w:sz w:val="28"/>
                <w:szCs w:val="28"/>
              </w:rPr>
            </w:pPr>
            <w:r>
              <w:rPr>
                <w:rFonts w:hint="eastAsia" w:ascii="宋体" w:hAnsi="宋体" w:eastAsia="宋体"/>
                <w:sz w:val="28"/>
                <w:szCs w:val="28"/>
              </w:rPr>
              <w:t>（2）公务用车购置费</w:t>
            </w:r>
          </w:p>
        </w:tc>
        <w:tc>
          <w:tcPr>
            <w:tcW w:w="2143" w:type="dxa"/>
          </w:tcPr>
          <w:p>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31</w:t>
            </w:r>
          </w:p>
        </w:tc>
        <w:tc>
          <w:tcPr>
            <w:tcW w:w="3118" w:type="dxa"/>
          </w:tcPr>
          <w:p>
            <w:pPr>
              <w:spacing w:line="400" w:lineRule="exact"/>
              <w:jc w:val="center"/>
              <w:rPr>
                <w:rFonts w:ascii="宋体" w:hAnsi="宋体" w:eastAsia="宋体"/>
                <w:sz w:val="28"/>
                <w:szCs w:val="28"/>
              </w:rPr>
            </w:pPr>
            <w:r>
              <w:rPr>
                <w:rFonts w:hint="eastAsia" w:ascii="宋体" w:hAnsi="宋体" w:eastAsia="宋体"/>
                <w:sz w:val="28"/>
                <w:szCs w:val="28"/>
                <w:lang w:val="en-US" w:eastAsia="zh-CN"/>
              </w:rPr>
              <w:t>-41.51</w:t>
            </w:r>
            <w:r>
              <w:rPr>
                <w:rFonts w:ascii="宋体" w:hAnsi="宋体" w:eastAsia="宋体"/>
                <w:sz w:val="28"/>
                <w:szCs w:val="28"/>
              </w:rPr>
              <w:t>%</w:t>
            </w:r>
          </w:p>
        </w:tc>
      </w:tr>
    </w:tbl>
    <w:p>
      <w:pPr>
        <w:spacing w:line="400" w:lineRule="exact"/>
        <w:jc w:val="left"/>
        <w:rPr>
          <w:rFonts w:ascii="宋体" w:hAnsi="宋体" w:eastAsia="宋体"/>
          <w:sz w:val="28"/>
          <w:szCs w:val="28"/>
        </w:rPr>
      </w:pPr>
      <w:r>
        <w:rPr>
          <w:rFonts w:ascii="宋体" w:hAnsi="宋体" w:eastAsia="宋体"/>
          <w:sz w:val="28"/>
          <w:szCs w:val="28"/>
        </w:rPr>
        <w:t>注释：</w:t>
      </w:r>
    </w:p>
    <w:p>
      <w:pPr>
        <w:spacing w:line="400" w:lineRule="exact"/>
        <w:ind w:firstLine="560" w:firstLineChars="200"/>
        <w:jc w:val="left"/>
        <w:rPr>
          <w:rFonts w:ascii="宋体" w:hAnsi="宋体" w:eastAsia="宋体"/>
          <w:sz w:val="28"/>
          <w:szCs w:val="28"/>
        </w:rPr>
      </w:pPr>
      <w:r>
        <w:rPr>
          <w:rFonts w:hint="eastAsia" w:ascii="宋体" w:hAnsi="宋体" w:eastAsia="宋体"/>
          <w:sz w:val="28"/>
          <w:szCs w:val="28"/>
        </w:rPr>
        <w:t>1、因公出国（境）费包括单位工作人员公务出国（境）的住宿费、旅费、伙食补助费、杂费、培训费等支出。本年因公出国（境）费主要是按照省市外事办制定的出国出访计划安排费用。</w:t>
      </w:r>
    </w:p>
    <w:p>
      <w:pPr>
        <w:spacing w:line="400" w:lineRule="exact"/>
        <w:ind w:firstLine="560" w:firstLineChars="200"/>
        <w:jc w:val="left"/>
        <w:rPr>
          <w:rFonts w:ascii="宋体" w:hAnsi="宋体" w:eastAsia="宋体"/>
          <w:sz w:val="28"/>
          <w:szCs w:val="28"/>
        </w:rPr>
      </w:pPr>
      <w:r>
        <w:rPr>
          <w:rFonts w:hint="eastAsia" w:ascii="宋体" w:hAnsi="宋体" w:eastAsia="宋体"/>
          <w:sz w:val="28"/>
          <w:szCs w:val="28"/>
        </w:rPr>
        <w:t>2、公务用车购置及运行费包括单位公务用车购置费及燃料费、维修费、过路过桥费、保险费等支出。</w:t>
      </w:r>
    </w:p>
    <w:p>
      <w:pPr>
        <w:spacing w:line="400" w:lineRule="exact"/>
        <w:ind w:firstLine="560" w:firstLineChars="200"/>
        <w:jc w:val="left"/>
        <w:rPr>
          <w:rFonts w:ascii="宋体" w:hAnsi="宋体" w:eastAsia="宋体"/>
          <w:sz w:val="28"/>
          <w:szCs w:val="28"/>
        </w:rPr>
      </w:pPr>
      <w:r>
        <w:rPr>
          <w:rFonts w:hint="eastAsia" w:ascii="宋体" w:hAnsi="宋体" w:eastAsia="宋体"/>
          <w:sz w:val="28"/>
          <w:szCs w:val="28"/>
        </w:rPr>
        <w:t>3、公务接待费包括单位按规定开支的各类公务接待（含外宾接待）支出。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U5NzRmN2JkZTY5ZmI2ZTg4ZDc5NjgxMzUwMDVlNTQifQ=="/>
  </w:docVars>
  <w:rsids>
    <w:rsidRoot w:val="006C4FCD"/>
    <w:rsid w:val="000357A7"/>
    <w:rsid w:val="0005294C"/>
    <w:rsid w:val="000B7B53"/>
    <w:rsid w:val="00157C96"/>
    <w:rsid w:val="002B522F"/>
    <w:rsid w:val="002C3764"/>
    <w:rsid w:val="0033493E"/>
    <w:rsid w:val="003B103F"/>
    <w:rsid w:val="003F6FB5"/>
    <w:rsid w:val="0040060C"/>
    <w:rsid w:val="004272F0"/>
    <w:rsid w:val="0049236F"/>
    <w:rsid w:val="004B55A8"/>
    <w:rsid w:val="00521D3E"/>
    <w:rsid w:val="00540929"/>
    <w:rsid w:val="00670A10"/>
    <w:rsid w:val="006727AA"/>
    <w:rsid w:val="006C4FCD"/>
    <w:rsid w:val="00710293"/>
    <w:rsid w:val="00793141"/>
    <w:rsid w:val="007E0E60"/>
    <w:rsid w:val="00956323"/>
    <w:rsid w:val="0096657E"/>
    <w:rsid w:val="009F64CD"/>
    <w:rsid w:val="00A35F12"/>
    <w:rsid w:val="00AD6672"/>
    <w:rsid w:val="00CF0621"/>
    <w:rsid w:val="00D265D8"/>
    <w:rsid w:val="00D357E2"/>
    <w:rsid w:val="00D4331F"/>
    <w:rsid w:val="00E72E11"/>
    <w:rsid w:val="00E967BA"/>
    <w:rsid w:val="00ED7855"/>
    <w:rsid w:val="00EF7C21"/>
    <w:rsid w:val="00F006FC"/>
    <w:rsid w:val="00F60FFA"/>
    <w:rsid w:val="00F818BD"/>
    <w:rsid w:val="06406ADF"/>
    <w:rsid w:val="0C2B2F50"/>
    <w:rsid w:val="378E05F0"/>
    <w:rsid w:val="47F22009"/>
    <w:rsid w:val="4AE251AD"/>
    <w:rsid w:val="60E1357F"/>
    <w:rsid w:val="68046BE2"/>
    <w:rsid w:val="7DC10C7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722</Words>
  <Characters>842</Characters>
  <Lines>6</Lines>
  <Paragraphs>1</Paragraphs>
  <TotalTime>158</TotalTime>
  <ScaleCrop>false</ScaleCrop>
  <LinksUpToDate>false</LinksUpToDate>
  <CharactersWithSpaces>850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2022-08-15T03:51:00Z</dcterms:created>
  <dc:creator>User</dc:creator>
  <cp:lastModifiedBy>向日葵</cp:lastModifiedBy>
  <cp:lastPrinted>2022-08-16T08:55:00Z</cp:lastPrinted>
  <dcterms:modified xsi:type="dcterms:W3CDTF">2024-02-01T02:49:12Z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0873101C00D5428381A7F80366E1FD77</vt:lpwstr>
  </property>
</Properties>
</file>