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exact"/>
        <w:jc w:val="center"/>
        <w:outlineLvl w:val="0"/>
        <w:rPr>
          <w:rFonts w:hint="eastAsia" w:eastAsia="方正小标宋_GBK"/>
          <w:bCs/>
          <w:sz w:val="44"/>
          <w:szCs w:val="44"/>
          <w:lang w:eastAsia="zh-CN"/>
        </w:rPr>
      </w:pPr>
      <w:bookmarkStart w:id="0" w:name="_GoBack"/>
      <w:r>
        <w:rPr>
          <w:rFonts w:hint="eastAsia" w:eastAsia="方正小标宋_GBK"/>
          <w:bCs/>
          <w:sz w:val="44"/>
          <w:szCs w:val="44"/>
        </w:rPr>
        <w:t>《</w:t>
      </w:r>
      <w:r>
        <w:rPr>
          <w:rFonts w:ascii="Times New Roman" w:hAnsi="Times New Roman" w:eastAsia="方正小标宋_GBK" w:cs="Times New Roman"/>
          <w:bCs/>
          <w:color w:val="333333"/>
          <w:kern w:val="36"/>
          <w:sz w:val="44"/>
          <w:szCs w:val="44"/>
        </w:rPr>
        <w:t>长春新区关于促进长吉图科技成果转移转化示范区（核心区）发展若干政策</w:t>
      </w:r>
      <w:r>
        <w:rPr>
          <w:rFonts w:hint="eastAsia" w:eastAsia="方正小标宋_GBK"/>
          <w:bCs/>
          <w:sz w:val="44"/>
          <w:szCs w:val="44"/>
        </w:rPr>
        <w:t>》</w:t>
      </w:r>
      <w:r>
        <w:rPr>
          <w:rFonts w:hint="eastAsia" w:eastAsia="方正小标宋_GBK"/>
          <w:bCs/>
          <w:sz w:val="44"/>
          <w:szCs w:val="44"/>
          <w:lang w:eastAsia="zh-CN"/>
        </w:rPr>
        <w:t>（征求意见稿）草案解读</w:t>
      </w:r>
    </w:p>
    <w:bookmarkEnd w:id="0"/>
    <w:p>
      <w:pPr>
        <w:spacing w:line="560" w:lineRule="exact"/>
        <w:rPr>
          <w:rFonts w:ascii="方正仿宋_GBK" w:eastAsia="方正仿宋_GBK"/>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hint="eastAsia" w:ascii="仿宋_GB2312" w:hAnsi="华文中宋" w:eastAsia="仿宋_GB2312" w:cs="宋体"/>
          <w:b/>
          <w:color w:val="000000"/>
          <w:spacing w:val="28"/>
          <w:w w:val="90"/>
          <w:kern w:val="0"/>
          <w:sz w:val="32"/>
          <w:szCs w:val="32"/>
        </w:rPr>
        <w:t>制定的必要性、可行性</w:t>
      </w:r>
    </w:p>
    <w:p>
      <w:pPr>
        <w:spacing w:line="560" w:lineRule="exact"/>
        <w:ind w:firstLine="640"/>
        <w:rPr>
          <w:rFonts w:hint="default" w:ascii="方正楷体_GBK" w:eastAsia="方正仿宋_GBK" w:cs="方正仿宋_GBK" w:hAnsiTheme="minorEastAsia"/>
          <w:sz w:val="32"/>
          <w:szCs w:val="32"/>
          <w:lang w:val="en-US" w:eastAsia="zh-CN"/>
        </w:rPr>
      </w:pPr>
      <w:r>
        <w:rPr>
          <w:rFonts w:hint="eastAsia" w:ascii="方正仿宋_GBK" w:hAnsi="微软雅黑" w:eastAsia="方正仿宋_GBK" w:cs="宋体"/>
          <w:color w:val="333333"/>
          <w:kern w:val="0"/>
          <w:sz w:val="32"/>
          <w:szCs w:val="32"/>
        </w:rPr>
        <w:t>为全面贯彻落实创新驱动发展战略和长吉图科技成果转移转化示范区任务，</w:t>
      </w:r>
      <w:r>
        <w:rPr>
          <w:rFonts w:hint="eastAsia" w:ascii="方正仿宋_GBK" w:hAnsi="微软雅黑" w:eastAsia="方正仿宋_GBK" w:cs="宋体"/>
          <w:color w:val="333333"/>
          <w:kern w:val="0"/>
          <w:sz w:val="32"/>
          <w:szCs w:val="32"/>
          <w:lang w:eastAsia="zh-CN"/>
        </w:rPr>
        <w:t>长春</w:t>
      </w:r>
      <w:r>
        <w:rPr>
          <w:rFonts w:hint="eastAsia" w:ascii="方正仿宋_GBK" w:eastAsia="方正仿宋_GBK" w:cs="方正仿宋_GBK" w:hAnsiTheme="minorEastAsia"/>
          <w:sz w:val="32"/>
          <w:szCs w:val="32"/>
        </w:rPr>
        <w:t>新区科技局以《中华人民共和国促进科技成果转化法》为上位法，</w:t>
      </w:r>
      <w:r>
        <w:rPr>
          <w:rFonts w:hint="eastAsia" w:eastAsia="方正仿宋_GBK"/>
          <w:sz w:val="32"/>
          <w:szCs w:val="32"/>
        </w:rPr>
        <w:t>参照了成都、杭州、西安等多个成果转移转化示范区政策</w:t>
      </w:r>
      <w:r>
        <w:rPr>
          <w:rFonts w:hint="eastAsia" w:eastAsia="方正仿宋_GBK"/>
          <w:kern w:val="0"/>
          <w:sz w:val="32"/>
          <w:szCs w:val="32"/>
        </w:rPr>
        <w:t>，向高校、科研院所、企业、孵化器广泛征求意见，同时向新区财政局、审计局、发改工信、等相关部门及各开发区征求意见，经决策咨询委员会把关，充分吸取宝贵意见，最终形成了</w:t>
      </w:r>
      <w:r>
        <w:rPr>
          <w:rFonts w:hint="eastAsia" w:eastAsia="方正仿宋_GBK"/>
          <w:kern w:val="0"/>
          <w:sz w:val="32"/>
          <w:szCs w:val="32"/>
          <w:lang w:eastAsia="zh-CN"/>
        </w:rPr>
        <w:t>《</w:t>
      </w:r>
      <w:r>
        <w:rPr>
          <w:rFonts w:hint="eastAsia" w:eastAsia="方正仿宋_GBK"/>
          <w:kern w:val="0"/>
          <w:sz w:val="32"/>
          <w:szCs w:val="32"/>
        </w:rPr>
        <w:t>长春新区关于促进长吉图科技成果转移转化示范区（核心区）发展若干政策</w:t>
      </w:r>
      <w:r>
        <w:rPr>
          <w:rFonts w:hint="eastAsia" w:eastAsia="方正仿宋_GBK"/>
          <w:kern w:val="0"/>
          <w:sz w:val="32"/>
          <w:szCs w:val="32"/>
          <w:lang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hint="eastAsia" w:ascii="仿宋_GB2312" w:hAnsi="宋体" w:eastAsia="仿宋_GB2312" w:cs="宋体"/>
          <w:b/>
          <w:color w:val="000000"/>
          <w:spacing w:val="28"/>
          <w:w w:val="90"/>
          <w:kern w:val="0"/>
          <w:sz w:val="32"/>
          <w:szCs w:val="32"/>
        </w:rPr>
        <w:t>制定的依据</w:t>
      </w:r>
    </w:p>
    <w:p>
      <w:pPr>
        <w:ind w:firstLine="640" w:firstLineChars="200"/>
        <w:rPr>
          <w:rFonts w:eastAsia="方正仿宋_GBK"/>
          <w:sz w:val="32"/>
          <w:szCs w:val="32"/>
        </w:rPr>
      </w:pPr>
      <w:r>
        <w:rPr>
          <w:rFonts w:hint="eastAsia" w:eastAsia="方正仿宋_GBK"/>
          <w:sz w:val="32"/>
          <w:szCs w:val="32"/>
        </w:rPr>
        <w:t>1、《中华人民共和国促进科技成果转化法》</w:t>
      </w:r>
    </w:p>
    <w:p>
      <w:pPr>
        <w:ind w:firstLine="640" w:firstLineChars="200"/>
        <w:rPr>
          <w:rFonts w:eastAsia="方正仿宋_GBK"/>
          <w:sz w:val="32"/>
          <w:szCs w:val="32"/>
        </w:rPr>
      </w:pPr>
      <w:r>
        <w:rPr>
          <w:rFonts w:hint="eastAsia" w:eastAsia="方正仿宋_GBK"/>
          <w:sz w:val="32"/>
          <w:szCs w:val="32"/>
        </w:rPr>
        <w:t>2、实施《中华人民共和国促进科技成果转化法》若干规定</w:t>
      </w:r>
    </w:p>
    <w:p>
      <w:pPr>
        <w:ind w:firstLine="640" w:firstLineChars="200"/>
        <w:rPr>
          <w:rFonts w:eastAsia="方正仿宋_GBK"/>
          <w:sz w:val="32"/>
          <w:szCs w:val="32"/>
        </w:rPr>
      </w:pPr>
      <w:r>
        <w:rPr>
          <w:rFonts w:hint="eastAsia" w:eastAsia="方正仿宋_GBK"/>
          <w:sz w:val="32"/>
          <w:szCs w:val="32"/>
        </w:rPr>
        <w:t>3、《</w:t>
      </w:r>
      <w:r>
        <w:rPr>
          <w:rFonts w:eastAsia="方正仿宋_GBK"/>
          <w:sz w:val="32"/>
          <w:szCs w:val="32"/>
        </w:rPr>
        <w:t>国务院办公厅关于印发促进科技成果转移转化行动方案的通知</w:t>
      </w:r>
      <w:r>
        <w:rPr>
          <w:rFonts w:hint="eastAsia" w:eastAsia="方正仿宋_GBK"/>
          <w:sz w:val="32"/>
          <w:szCs w:val="32"/>
        </w:rPr>
        <w:t>》</w:t>
      </w:r>
    </w:p>
    <w:p>
      <w:pPr>
        <w:ind w:firstLine="640" w:firstLineChars="200"/>
        <w:rPr>
          <w:rFonts w:eastAsia="方正仿宋_GBK"/>
          <w:sz w:val="32"/>
          <w:szCs w:val="32"/>
        </w:rPr>
      </w:pPr>
      <w:r>
        <w:rPr>
          <w:rFonts w:hint="eastAsia" w:eastAsia="方正仿宋_GBK"/>
          <w:sz w:val="32"/>
          <w:szCs w:val="32"/>
        </w:rPr>
        <w:t>4、</w:t>
      </w:r>
      <w:r>
        <w:rPr>
          <w:rFonts w:eastAsia="方正仿宋_GBK"/>
          <w:sz w:val="32"/>
          <w:szCs w:val="32"/>
        </w:rPr>
        <w:t>关于印发《〈成都高新区关于加快科技成果转移转化的若干政策〉实施细则》的通知</w:t>
      </w:r>
      <w:r>
        <w:rPr>
          <w:rFonts w:eastAsia="方正仿宋_GBK"/>
          <w:sz w:val="32"/>
          <w:szCs w:val="32"/>
        </w:rPr>
        <mc:AlternateContent>
          <mc:Choice Requires="wps">
            <w:drawing>
              <wp:anchor distT="0" distB="0" distL="114300" distR="114300" simplePos="0" relativeHeight="251659264" behindDoc="0" locked="0" layoutInCell="0" allowOverlap="1">
                <wp:simplePos x="0" y="0"/>
                <wp:positionH relativeFrom="page">
                  <wp:posOffset>720090</wp:posOffset>
                </wp:positionH>
                <wp:positionV relativeFrom="margin">
                  <wp:posOffset>-360045</wp:posOffset>
                </wp:positionV>
                <wp:extent cx="6120130" cy="85534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6120130" cy="855345"/>
                        </a:xfrm>
                        <a:prstGeom prst="rect">
                          <a:avLst/>
                        </a:prstGeom>
                        <a:noFill/>
                        <a:ln>
                          <a:noFill/>
                        </a:ln>
                      </wps:spPr>
                      <wps:txbx>
                        <w:txbxContent>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txbxContent>
                      </wps:txbx>
                      <wps:bodyPr lIns="0" tIns="0" rIns="0" bIns="0" upright="1"/>
                    </wps:wsp>
                  </a:graphicData>
                </a:graphic>
              </wp:anchor>
            </w:drawing>
          </mc:Choice>
          <mc:Fallback>
            <w:pict>
              <v:shape id="_x0000_s1026" o:spid="_x0000_s1026" o:spt="202" type="#_x0000_t202" style="position:absolute;left:0pt;margin-left:56.7pt;margin-top:-28.35pt;height:67.35pt;width:481.9pt;mso-position-horizontal-relative:page;mso-position-vertical-relative:margin;mso-wrap-distance-bottom:0pt;mso-wrap-distance-top:0pt;z-index:251659264;mso-width-relative:page;mso-height-relative:page;" filled="f" stroked="f" coordsize="21600,21600" o:allowincell="f" o:gfxdata="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09rv2gAAAAsBAAAPAAAAAAAAAAEAIAAAACIAAABkcnMvZG93bnJldi54bWxQSwEC&#10;FAAUAAAACACHTuJAl5wHXrkBAAByAwAADgAAAAAAAAABACAAAAApAQAAZHJzL2Uyb0RvYy54bWxQ&#10;SwUGAAAAAAYABgBZAQAAVAUAAAAA&#10;">
                <v:fill on="f" focussize="0,0"/>
                <v:stroke on="f"/>
                <v:imagedata o:title=""/>
                <o:lock v:ext="edit" aspectratio="f"/>
                <v:textbox inset="0mm,0mm,0mm,0mm">
                  <w:txbxContent>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txbxContent>
                </v:textbox>
                <w10:wrap type="topAndBottom"/>
              </v:shape>
            </w:pict>
          </mc:Fallback>
        </mc:AlternateContent>
      </w:r>
    </w:p>
    <w:p>
      <w:pPr>
        <w:ind w:firstLine="640" w:firstLineChars="200"/>
        <w:rPr>
          <w:rFonts w:eastAsia="方正仿宋_GBK"/>
          <w:sz w:val="32"/>
          <w:szCs w:val="32"/>
        </w:rPr>
      </w:pPr>
      <w:r>
        <w:rPr>
          <w:rFonts w:hint="eastAsia" w:eastAsia="方正仿宋_GBK"/>
          <w:sz w:val="32"/>
          <w:szCs w:val="32"/>
        </w:rPr>
        <w:t>5、《石家庄高新区促进科技成果转移转化实施意见》</w:t>
      </w:r>
    </w:p>
    <w:p>
      <w:pPr>
        <w:ind w:firstLine="640" w:firstLineChars="200"/>
        <w:rPr>
          <w:rFonts w:eastAsia="方正仿宋_GBK"/>
          <w:sz w:val="32"/>
          <w:szCs w:val="32"/>
        </w:rPr>
      </w:pPr>
      <w:r>
        <w:rPr>
          <w:rFonts w:hint="eastAsia" w:eastAsia="方正仿宋_GBK"/>
          <w:sz w:val="32"/>
          <w:szCs w:val="32"/>
        </w:rPr>
        <w:t>6、《西安市加快促进科技成果转移转化20条措施》</w:t>
      </w:r>
    </w:p>
    <w:p>
      <w:pPr>
        <w:ind w:firstLine="640" w:firstLineChars="200"/>
        <w:rPr>
          <w:rFonts w:eastAsia="方正仿宋_GBK"/>
          <w:sz w:val="32"/>
          <w:szCs w:val="32"/>
        </w:rPr>
      </w:pPr>
      <w:r>
        <w:rPr>
          <w:rFonts w:hint="eastAsia" w:eastAsia="方正仿宋_GBK"/>
          <w:sz w:val="32"/>
          <w:szCs w:val="32"/>
        </w:rPr>
        <w:t>7、关于印发《闵行区关于促进科技创新和科技成果转化政策意见的操作细则》的通知</w:t>
      </w:r>
    </w:p>
    <w:p>
      <w:pPr>
        <w:ind w:firstLine="640" w:firstLineChars="200"/>
        <w:rPr>
          <w:rFonts w:eastAsia="方正仿宋_GBK"/>
          <w:sz w:val="32"/>
          <w:szCs w:val="32"/>
        </w:rPr>
      </w:pPr>
      <w:r>
        <w:rPr>
          <w:rFonts w:hint="eastAsia" w:eastAsia="方正仿宋_GBK"/>
          <w:sz w:val="32"/>
          <w:szCs w:val="32"/>
        </w:rPr>
        <w:t>8、《关于促进园区科技成果转化的实施细则》苏园科〔2016〕27号</w:t>
      </w:r>
    </w:p>
    <w:p>
      <w:pPr>
        <w:ind w:firstLine="640" w:firstLineChars="200"/>
        <w:rPr>
          <w:rFonts w:hint="eastAsia" w:eastAsia="方正仿宋_GBK"/>
          <w:sz w:val="32"/>
          <w:szCs w:val="32"/>
        </w:rPr>
      </w:pPr>
      <w:r>
        <w:rPr>
          <w:rFonts w:hint="eastAsia" w:eastAsia="方正仿宋_GBK"/>
          <w:sz w:val="32"/>
          <w:szCs w:val="32"/>
        </w:rPr>
        <w:t>9、《苏州工业园区关于发展众创空间推动大众创新创业的实施意见》苏园管〔2015〕56号</w:t>
      </w:r>
    </w:p>
    <w:p>
      <w:pPr>
        <w:ind w:firstLine="640" w:firstLineChars="200"/>
        <w:rPr>
          <w:rFonts w:hint="default" w:eastAsia="方正仿宋_GBK"/>
          <w:sz w:val="32"/>
          <w:szCs w:val="32"/>
          <w:lang w:val="en-US" w:eastAsia="zh-CN"/>
        </w:rPr>
      </w:pPr>
      <w:r>
        <w:rPr>
          <w:rFonts w:hint="eastAsia" w:eastAsia="方正仿宋_GBK"/>
          <w:sz w:val="32"/>
          <w:szCs w:val="32"/>
          <w:lang w:val="en-US" w:eastAsia="zh-CN"/>
        </w:rPr>
        <w:t>10、《</w:t>
      </w:r>
      <w:r>
        <w:rPr>
          <w:rFonts w:hint="eastAsia" w:eastAsia="方正仿宋_GBK"/>
          <w:sz w:val="32"/>
          <w:szCs w:val="32"/>
          <w:lang w:eastAsia="zh-CN"/>
        </w:rPr>
        <w:t>杭州市构筑科技成果转移转化首选地的若干政策措施</w:t>
      </w:r>
      <w:r>
        <w:rPr>
          <w:rFonts w:hint="eastAsia" w:eastAsia="方正仿宋_GBK"/>
          <w:sz w:val="32"/>
          <w:szCs w:val="32"/>
          <w:lang w:val="en-US"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仿宋_GB2312" w:hAnsi="宋体" w:eastAsia="仿宋_GB2312" w:cs="宋体"/>
          <w:b/>
          <w:color w:val="000000"/>
          <w:spacing w:val="28"/>
          <w:w w:val="90"/>
          <w:kern w:val="0"/>
          <w:sz w:val="32"/>
          <w:szCs w:val="32"/>
        </w:rPr>
        <w:t>设定的主要制度及情况说明</w:t>
      </w:r>
    </w:p>
    <w:p>
      <w:pPr>
        <w:spacing w:line="560" w:lineRule="exact"/>
        <w:ind w:firstLine="640" w:firstLineChars="200"/>
        <w:rPr>
          <w:rFonts w:eastAsia="方正仿宋_GBK"/>
          <w:sz w:val="32"/>
          <w:szCs w:val="32"/>
        </w:rPr>
      </w:pPr>
      <w:r>
        <w:rPr>
          <w:rFonts w:hint="eastAsia" w:eastAsia="方正仿宋_GBK"/>
          <w:sz w:val="32"/>
          <w:szCs w:val="32"/>
        </w:rPr>
        <w:t>政策内容共计二十</w:t>
      </w:r>
      <w:r>
        <w:rPr>
          <w:rFonts w:hint="eastAsia" w:eastAsia="方正仿宋_GBK"/>
          <w:sz w:val="32"/>
          <w:szCs w:val="32"/>
          <w:lang w:val="en-US" w:eastAsia="zh-CN"/>
        </w:rPr>
        <w:t>三</w:t>
      </w:r>
      <w:r>
        <w:rPr>
          <w:rFonts w:hint="eastAsia" w:eastAsia="方正仿宋_GBK"/>
          <w:sz w:val="32"/>
          <w:szCs w:val="32"/>
        </w:rPr>
        <w:t>条，从鼓励高校院所科技成果转移转化、促进国际科技成果转移转化、支持建设新型科技成果转化平台、支持企业加强科技成果转化应用、培育科技成果转化示范组织与企业、支持建设科技成果转化服务体系、加强科技成果转化金融支持、营造科技成果转化良好环境八个方面，覆盖了成果转化全链条。</w:t>
      </w:r>
    </w:p>
    <w:p>
      <w:pPr>
        <w:spacing w:line="560" w:lineRule="exact"/>
        <w:ind w:firstLine="640" w:firstLineChars="200"/>
        <w:rPr>
          <w:rFonts w:eastAsia="方正仿宋_GBK"/>
          <w:sz w:val="32"/>
          <w:szCs w:val="32"/>
        </w:rPr>
      </w:pPr>
      <w:r>
        <w:rPr>
          <w:rFonts w:hint="eastAsia" w:eastAsia="方正仿宋_GBK"/>
          <w:snapToGrid w:val="0"/>
          <w:kern w:val="0"/>
          <w:sz w:val="32"/>
          <w:szCs w:val="32"/>
        </w:rPr>
        <w:t>此二十</w:t>
      </w:r>
      <w:r>
        <w:rPr>
          <w:rFonts w:hint="eastAsia" w:eastAsia="方正仿宋_GBK"/>
          <w:snapToGrid w:val="0"/>
          <w:kern w:val="0"/>
          <w:sz w:val="32"/>
          <w:szCs w:val="32"/>
          <w:lang w:val="en-US" w:eastAsia="zh-CN"/>
        </w:rPr>
        <w:t>三</w:t>
      </w:r>
      <w:r>
        <w:rPr>
          <w:rFonts w:hint="eastAsia" w:eastAsia="方正仿宋_GBK"/>
          <w:snapToGrid w:val="0"/>
          <w:kern w:val="0"/>
          <w:sz w:val="32"/>
          <w:szCs w:val="32"/>
        </w:rPr>
        <w:t>条政策与原有科技政策并不重复和冲突，</w:t>
      </w:r>
      <w:r>
        <w:rPr>
          <w:rFonts w:hint="eastAsia" w:eastAsia="方正仿宋_GBK"/>
          <w:snapToGrid w:val="0"/>
          <w:kern w:val="0"/>
          <w:sz w:val="32"/>
          <w:szCs w:val="32"/>
          <w:u w:val="dotted"/>
        </w:rPr>
        <w:t>具</w:t>
      </w:r>
      <w:r>
        <w:rPr>
          <w:rFonts w:hint="eastAsia" w:eastAsia="方正仿宋_GBK"/>
          <w:snapToGrid w:val="0"/>
          <w:kern w:val="0"/>
          <w:sz w:val="32"/>
          <w:szCs w:val="32"/>
        </w:rPr>
        <w:t>有很强针对性、精准性，从设立天使基金、鼓励高校院所、激励</w:t>
      </w:r>
      <w:r>
        <w:rPr>
          <w:rFonts w:hint="eastAsia" w:ascii="方正仿宋_GBK" w:hAnsi="微软雅黑" w:eastAsia="方正仿宋_GBK" w:cs="宋体"/>
          <w:color w:val="333333"/>
          <w:kern w:val="0"/>
          <w:sz w:val="32"/>
          <w:szCs w:val="32"/>
        </w:rPr>
        <w:t>职务科技成果完成人、奖励技术转移机构、顶尖团队引入、国际合作、成果转化载体搭建、投融资机构投资补助等每一个科技成果转移转化的关键环节，均有对应的扶持和引导，将是科技成果本地转化的最有力抓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D8B0224"/>
    <w:rsid w:val="41BF48F2"/>
    <w:rsid w:val="4A1947CF"/>
    <w:rsid w:val="EB37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869</Words>
  <Characters>879</Characters>
  <Lines>0</Lines>
  <Paragraphs>0</Paragraphs>
  <TotalTime>13</TotalTime>
  <ScaleCrop>false</ScaleCrop>
  <LinksUpToDate>false</LinksUpToDate>
  <CharactersWithSpaces>879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胡先生</cp:lastModifiedBy>
  <dcterms:modified xsi:type="dcterms:W3CDTF">2023-01-03T02:20:43Z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87298CBC7B854E098529C4D629D38ABF</vt:lpwstr>
  </property>
</Properties>
</file>