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方正仿宋_GBK"/>
          <w:spacing w:val="-7"/>
          <w:sz w:val="32"/>
          <w:szCs w:val="32"/>
        </w:rPr>
      </w:pPr>
      <w:r>
        <w:rPr>
          <w:rFonts w:ascii="Times New Roman" w:hAnsi="Times New Roman" w:eastAsia="方正仿宋_GBK"/>
          <w:spacing w:val="-7"/>
          <w:sz w:val="32"/>
          <w:szCs w:val="32"/>
        </w:rPr>
        <w:t>附件3</w:t>
      </w:r>
    </w:p>
    <w:p>
      <w:pPr>
        <w:spacing w:line="560" w:lineRule="exact"/>
        <w:jc w:val="center"/>
        <w:rPr>
          <w:rFonts w:ascii="方正小标宋_GBK" w:hAnsi="宋体" w:eastAsia="方正小标宋_GBK" w:cs="宋体"/>
          <w:bCs/>
          <w:sz w:val="40"/>
          <w:szCs w:val="40"/>
        </w:rPr>
      </w:pPr>
      <w:r>
        <w:rPr>
          <w:rFonts w:hint="eastAsia" w:ascii="方正小标宋_GBK" w:hAnsi="宋体" w:eastAsia="方正小标宋_GBK" w:cs="宋体"/>
          <w:bCs/>
          <w:sz w:val="40"/>
          <w:szCs w:val="40"/>
        </w:rPr>
        <w:t>公共服务平台服务绩效考核指标表</w:t>
      </w:r>
    </w:p>
    <w:tbl>
      <w:tblPr>
        <w:tblStyle w:val="2"/>
        <w:tblpPr w:leftFromText="180" w:rightFromText="180" w:vertAnchor="text" w:horzAnchor="page" w:tblpX="1579" w:tblpY="362"/>
        <w:tblOverlap w:val="never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40"/>
        <w:gridCol w:w="930"/>
        <w:gridCol w:w="4950"/>
        <w:gridCol w:w="810"/>
        <w:gridCol w:w="768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5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lang w:bidi="ar"/>
              </w:rPr>
              <w:t>类别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lang w:bidi="ar"/>
              </w:rPr>
              <w:t>总分值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lang w:bidi="ar"/>
              </w:rPr>
              <w:t>评价内容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4"/>
              </w:rPr>
            </w:pPr>
            <w:r>
              <w:rPr>
                <w:rFonts w:hint="eastAsia" w:ascii="黑体" w:hAnsi="宋体" w:eastAsia="黑体" w:cs="黑体"/>
                <w:sz w:val="24"/>
              </w:rPr>
              <w:t>自评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测评 分值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8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招商贡献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50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每年引进中小型企业或项目不少于3个。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22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服务成效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服务成效须具有国内外科技领军型人才及团队集聚能力，侧重为地方培育人才；或推进科技成果产业化，为地方经济建设服务；或为企业提供基础设施和配套设施保障、完善会议和餐饮等综合配套服务功能；或每年为省内、新区内企业提供技术咨询、产品开发等服务不少于10次。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54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产出强度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49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产出强度考核平台及其每年引进项目的总产出强度。不超过500㎡（含）的参照初创期项目产出标准执行、超过500㎡的参照成长期项目产出标准执行；或考核平台每年服务企业的合同额，须不少于2000元/㎡。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FF0000"/>
                <w:sz w:val="24"/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FF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43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bidi="ar"/>
              </w:rPr>
              <w:t>其他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bCs/>
                <w:kern w:val="0"/>
                <w:sz w:val="24"/>
                <w:lang w:bidi="ar"/>
              </w:rPr>
              <w:t>10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80" w:firstLineChars="200"/>
              <w:jc w:val="lef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每个从初创期进入成长期的项目每个加5分；平台每年为省内、新区企业服务合同额不少于2000元/㎡的或服务次数达到15次及以上的加10分。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7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bidi="ar"/>
              </w:rPr>
              <w:t>合计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kern w:val="0"/>
                <w:sz w:val="24"/>
                <w:lang w:bidi="ar"/>
              </w:rPr>
              <w:t>100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</w:tr>
    </w:tbl>
    <w:p>
      <w:pPr>
        <w:widowControl/>
        <w:spacing w:line="440" w:lineRule="exact"/>
        <w:jc w:val="left"/>
        <w:textAlignment w:val="center"/>
        <w:rPr>
          <w:rFonts w:ascii="Times New Roman" w:hAnsi="Times New Roman" w:eastAsia="方正仿宋_GBK"/>
          <w:kern w:val="0"/>
          <w:sz w:val="24"/>
          <w:lang w:bidi="ar"/>
        </w:rPr>
      </w:pPr>
      <w:r>
        <w:rPr>
          <w:rFonts w:ascii="Times New Roman" w:hAnsi="Times New Roman" w:eastAsia="方正仿宋_GBK"/>
          <w:bCs/>
          <w:sz w:val="24"/>
        </w:rPr>
        <w:t>说明：</w:t>
      </w:r>
      <w:r>
        <w:rPr>
          <w:rFonts w:ascii="Times New Roman" w:hAnsi="Times New Roman" w:eastAsia="方正仿宋_GBK"/>
          <w:color w:val="000000"/>
          <w:kern w:val="0"/>
          <w:sz w:val="24"/>
          <w:lang w:bidi="ar"/>
        </w:rPr>
        <w:t>1</w:t>
      </w:r>
      <w:r>
        <w:rPr>
          <w:rFonts w:ascii="Times New Roman" w:hAnsi="Times New Roman" w:eastAsia="方正仿宋_GBK"/>
          <w:sz w:val="24"/>
        </w:rPr>
        <w:t>．</w:t>
      </w:r>
      <w:r>
        <w:rPr>
          <w:rFonts w:ascii="Times New Roman" w:hAnsi="Times New Roman" w:eastAsia="方正仿宋_GBK"/>
          <w:kern w:val="0"/>
          <w:sz w:val="24"/>
          <w:lang w:bidi="ar"/>
        </w:rPr>
        <w:t>平台每半年向项目主管部门报送本地域或本产业（行业）中小企业发展情</w:t>
      </w:r>
    </w:p>
    <w:p>
      <w:pPr>
        <w:widowControl/>
        <w:spacing w:line="440" w:lineRule="exact"/>
        <w:ind w:firstLine="991" w:firstLineChars="413"/>
        <w:jc w:val="left"/>
        <w:textAlignment w:val="center"/>
        <w:rPr>
          <w:rFonts w:ascii="Times New Roman" w:hAnsi="Times New Roman" w:eastAsia="方正仿宋_GBK"/>
          <w:kern w:val="0"/>
          <w:sz w:val="24"/>
          <w:lang w:bidi="ar"/>
        </w:rPr>
      </w:pPr>
      <w:r>
        <w:rPr>
          <w:rFonts w:ascii="Times New Roman" w:hAnsi="Times New Roman" w:eastAsia="方正仿宋_GBK"/>
          <w:kern w:val="0"/>
          <w:sz w:val="24"/>
          <w:lang w:bidi="ar"/>
        </w:rPr>
        <w:t>况报告的情况，报告内容包括中小企业经济运行情况、主要困难和问题</w:t>
      </w:r>
      <w:r>
        <w:rPr>
          <w:rFonts w:hint="eastAsia" w:ascii="Times New Roman" w:hAnsi="Times New Roman" w:eastAsia="方正仿宋_GBK"/>
          <w:kern w:val="0"/>
          <w:sz w:val="24"/>
          <w:lang w:bidi="ar"/>
        </w:rPr>
        <w:t>、</w:t>
      </w:r>
      <w:r>
        <w:rPr>
          <w:rFonts w:ascii="Times New Roman" w:hAnsi="Times New Roman" w:eastAsia="方正仿宋_GBK"/>
          <w:kern w:val="0"/>
          <w:sz w:val="24"/>
          <w:lang w:bidi="ar"/>
        </w:rPr>
        <w:t>对</w:t>
      </w:r>
    </w:p>
    <w:p>
      <w:pPr>
        <w:widowControl/>
        <w:spacing w:line="440" w:lineRule="exact"/>
        <w:ind w:firstLine="991" w:firstLineChars="413"/>
        <w:jc w:val="left"/>
        <w:textAlignment w:val="center"/>
        <w:rPr>
          <w:rFonts w:ascii="Times New Roman" w:hAnsi="Times New Roman" w:eastAsia="方正仿宋_GBK"/>
          <w:kern w:val="0"/>
          <w:sz w:val="24"/>
          <w:lang w:bidi="ar"/>
        </w:rPr>
      </w:pPr>
      <w:r>
        <w:rPr>
          <w:rFonts w:ascii="Times New Roman" w:hAnsi="Times New Roman" w:eastAsia="方正仿宋_GBK"/>
          <w:kern w:val="0"/>
          <w:sz w:val="24"/>
          <w:lang w:bidi="ar"/>
        </w:rPr>
        <w:t>策建议等，主要对报告的报送及时性和报告质量进行评价。</w:t>
      </w:r>
    </w:p>
    <w:p>
      <w:pPr>
        <w:widowControl/>
        <w:spacing w:line="440" w:lineRule="exact"/>
        <w:ind w:left="709" w:leftChars="337" w:hanging="1"/>
        <w:jc w:val="left"/>
        <w:textAlignment w:val="center"/>
        <w:rPr>
          <w:rFonts w:ascii="Times New Roman" w:hAnsi="Times New Roman" w:eastAsia="方正仿宋_GBK"/>
          <w:color w:val="000000"/>
          <w:kern w:val="0"/>
          <w:sz w:val="24"/>
          <w:lang w:bidi="ar"/>
        </w:rPr>
      </w:pPr>
      <w:r>
        <w:rPr>
          <w:rFonts w:ascii="Times New Roman" w:hAnsi="Times New Roman" w:eastAsia="方正仿宋_GBK"/>
          <w:color w:val="000000"/>
          <w:kern w:val="0"/>
          <w:sz w:val="24"/>
          <w:lang w:bidi="ar"/>
        </w:rPr>
        <w:t>2</w:t>
      </w:r>
      <w:r>
        <w:rPr>
          <w:rFonts w:ascii="Times New Roman" w:hAnsi="Times New Roman" w:eastAsia="方正仿宋_GBK"/>
          <w:sz w:val="24"/>
        </w:rPr>
        <w:t>．</w:t>
      </w:r>
      <w:r>
        <w:rPr>
          <w:rFonts w:ascii="Times New Roman" w:hAnsi="Times New Roman" w:eastAsia="方正仿宋_GBK"/>
          <w:color w:val="000000"/>
          <w:kern w:val="0"/>
          <w:sz w:val="24"/>
          <w:lang w:bidi="ar"/>
        </w:rPr>
        <w:t>考核结果设四个等级，90分以上、90-75分、75-60分，不满60分。          3</w:t>
      </w:r>
      <w:r>
        <w:rPr>
          <w:rFonts w:ascii="Times New Roman" w:hAnsi="Times New Roman" w:eastAsia="方正仿宋_GBK"/>
          <w:sz w:val="24"/>
        </w:rPr>
        <w:t>．</w:t>
      </w:r>
      <w:r>
        <w:rPr>
          <w:rFonts w:ascii="Times New Roman" w:hAnsi="Times New Roman" w:eastAsia="方正仿宋_GBK"/>
          <w:color w:val="000000"/>
          <w:kern w:val="0"/>
          <w:sz w:val="24"/>
          <w:lang w:bidi="ar"/>
        </w:rPr>
        <w:t xml:space="preserve">如同时出现以下两种或两种以上情况的，考核结果直接定为60分以下：           </w:t>
      </w:r>
    </w:p>
    <w:p>
      <w:pPr>
        <w:widowControl/>
        <w:spacing w:line="440" w:lineRule="exact"/>
        <w:ind w:firstLine="991" w:firstLineChars="413"/>
        <w:jc w:val="left"/>
        <w:textAlignment w:val="center"/>
        <w:rPr>
          <w:rFonts w:ascii="Times New Roman" w:hAnsi="Times New Roman" w:eastAsia="方正仿宋_GBK"/>
          <w:color w:val="000000"/>
          <w:kern w:val="0"/>
          <w:sz w:val="24"/>
          <w:lang w:bidi="ar"/>
        </w:rPr>
      </w:pPr>
      <w:r>
        <w:rPr>
          <w:rFonts w:ascii="Times New Roman" w:hAnsi="Times New Roman" w:eastAsia="方正仿宋_GBK"/>
          <w:color w:val="000000"/>
          <w:kern w:val="0"/>
          <w:sz w:val="24"/>
          <w:lang w:bidi="ar"/>
        </w:rPr>
        <w:t>（1）上年度招商贡献得分未达到25分的；</w:t>
      </w:r>
    </w:p>
    <w:p>
      <w:pPr>
        <w:widowControl/>
        <w:spacing w:line="440" w:lineRule="exact"/>
        <w:ind w:firstLine="991" w:firstLineChars="413"/>
        <w:jc w:val="left"/>
        <w:textAlignment w:val="center"/>
        <w:rPr>
          <w:rFonts w:ascii="Times New Roman" w:hAnsi="Times New Roman" w:eastAsia="方正仿宋_GBK"/>
          <w:color w:val="000000"/>
          <w:kern w:val="0"/>
          <w:sz w:val="24"/>
          <w:lang w:bidi="ar"/>
        </w:rPr>
      </w:pPr>
      <w:r>
        <w:rPr>
          <w:rFonts w:ascii="Times New Roman" w:hAnsi="Times New Roman" w:eastAsia="方正仿宋_GBK"/>
          <w:color w:val="000000"/>
          <w:kern w:val="0"/>
          <w:sz w:val="24"/>
          <w:lang w:bidi="ar"/>
        </w:rPr>
        <w:t>（2）服务成效得分未达到15分的；</w:t>
      </w:r>
    </w:p>
    <w:p>
      <w:pPr>
        <w:widowControl/>
        <w:spacing w:line="440" w:lineRule="exact"/>
        <w:ind w:firstLine="991" w:firstLineChars="413"/>
        <w:jc w:val="left"/>
        <w:textAlignment w:val="center"/>
        <w:rPr>
          <w:rFonts w:ascii="Times New Roman" w:hAnsi="Times New Roman"/>
          <w:color w:val="000000"/>
          <w:kern w:val="0"/>
          <w:sz w:val="24"/>
          <w:lang w:bidi="ar"/>
        </w:rPr>
      </w:pPr>
      <w:r>
        <w:rPr>
          <w:rFonts w:ascii="Times New Roman" w:hAnsi="Times New Roman" w:eastAsia="方正仿宋_GBK"/>
          <w:color w:val="000000"/>
          <w:kern w:val="0"/>
          <w:sz w:val="24"/>
          <w:lang w:bidi="ar"/>
        </w:rPr>
        <w:t>（3）产出强度得分未达到5分的。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44497B"/>
    <w:rsid w:val="6A444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2021-09-29T08:01:00Z</dcterms:created>
  <dc:creator>Shonè</dc:creator>
  <cp:lastModifiedBy>Shonè</cp:lastModifiedBy>
  <dcterms:modified xsi:type="dcterms:W3CDTF">2021-09-29T08:02:43Z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219834CC38B44562A7E63C17FBCBA1B4</vt:lpwstr>
  </property>
</Properties>
</file>