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AF4EC">
      <w:pPr>
        <w:spacing w:line="360" w:lineRule="auto"/>
        <w:jc w:val="both"/>
        <w:rPr>
          <w:rFonts w:hint="eastAsia" w:ascii="宋体" w:hAnsi="宋体" w:cs="宋体"/>
          <w:b/>
          <w:bCs/>
          <w:color w:val="auto"/>
          <w:kern w:val="0"/>
          <w:sz w:val="52"/>
          <w:szCs w:val="52"/>
          <w:highlight w:val="none"/>
          <w:lang w:eastAsia="zh-CN"/>
        </w:rPr>
      </w:pPr>
      <w:bookmarkStart w:id="0" w:name="_Hlk64874400"/>
      <w:bookmarkEnd w:id="0"/>
      <w:bookmarkStart w:id="1" w:name="_Toc246996898"/>
      <w:bookmarkStart w:id="2" w:name="_Toc296602400"/>
      <w:bookmarkStart w:id="3" w:name="_Toc247085669"/>
    </w:p>
    <w:p w14:paraId="15ABA591">
      <w:pPr>
        <w:pStyle w:val="23"/>
        <w:autoSpaceDN w:val="0"/>
        <w:spacing w:line="360" w:lineRule="auto"/>
        <w:ind w:left="0" w:leftChars="0" w:firstLine="0" w:firstLineChars="0"/>
        <w:jc w:val="center"/>
        <w:rPr>
          <w:rFonts w:hint="eastAsia" w:ascii="楷体" w:hAnsi="楷体" w:eastAsia="楷体" w:cs="楷体"/>
          <w:color w:val="auto"/>
          <w:sz w:val="21"/>
          <w:szCs w:val="24"/>
          <w:highlight w:val="none"/>
        </w:rPr>
      </w:pPr>
      <w:r>
        <w:rPr>
          <w:rFonts w:hint="eastAsia" w:ascii="宋体" w:hAnsi="宋体" w:cs="宋体"/>
          <w:b/>
          <w:bCs/>
          <w:color w:val="auto"/>
          <w:kern w:val="0"/>
          <w:sz w:val="52"/>
          <w:szCs w:val="52"/>
          <w:highlight w:val="none"/>
          <w:lang w:eastAsia="zh-CN"/>
        </w:rPr>
        <w:t>长春市宽城区奋进乡人民政府办公用品、办公耗材采购项目</w:t>
      </w:r>
    </w:p>
    <w:p w14:paraId="6C0581F4">
      <w:pPr>
        <w:jc w:val="center"/>
        <w:rPr>
          <w:rFonts w:hint="eastAsia" w:ascii="宋体" w:hAnsi="宋体" w:eastAsia="宋体" w:cs="宋体"/>
          <w:b/>
          <w:bCs/>
          <w:color w:val="auto"/>
          <w:kern w:val="0"/>
          <w:sz w:val="96"/>
          <w:szCs w:val="96"/>
          <w:highlight w:val="none"/>
          <w:lang w:val="en-US" w:eastAsia="zh-CN"/>
        </w:rPr>
      </w:pPr>
      <w:r>
        <w:rPr>
          <w:rFonts w:hint="eastAsia" w:ascii="宋体" w:hAnsi="宋体" w:eastAsia="宋体" w:cs="宋体"/>
          <w:b/>
          <w:bCs/>
          <w:color w:val="auto"/>
          <w:kern w:val="0"/>
          <w:sz w:val="96"/>
          <w:szCs w:val="96"/>
          <w:highlight w:val="none"/>
          <w:lang w:val="en-US" w:eastAsia="zh-CN"/>
        </w:rPr>
        <w:t>招 标 文 件</w:t>
      </w:r>
    </w:p>
    <w:p w14:paraId="1EBF6E34">
      <w:pPr>
        <w:jc w:val="center"/>
        <w:rPr>
          <w:rFonts w:hint="eastAsia" w:ascii="宋体" w:hAnsi="宋体" w:eastAsia="宋体" w:cs="宋体"/>
          <w:b/>
          <w:bCs/>
          <w:color w:val="auto"/>
          <w:kern w:val="0"/>
          <w:sz w:val="32"/>
          <w:szCs w:val="32"/>
          <w:highlight w:val="none"/>
        </w:rPr>
      </w:pPr>
    </w:p>
    <w:p w14:paraId="5B0EF54A">
      <w:pPr>
        <w:jc w:val="center"/>
        <w:rPr>
          <w:rFonts w:hint="default"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项目编号：</w:t>
      </w:r>
      <w:bookmarkStart w:id="4" w:name="_Hlk64874388"/>
      <w:bookmarkEnd w:id="4"/>
      <w:r>
        <w:rPr>
          <w:rFonts w:hint="eastAsia" w:ascii="宋体" w:hAnsi="宋体" w:cs="宋体"/>
          <w:b/>
          <w:bCs/>
          <w:color w:val="auto"/>
          <w:kern w:val="0"/>
          <w:sz w:val="32"/>
          <w:szCs w:val="32"/>
          <w:highlight w:val="none"/>
          <w:lang w:eastAsia="zh-CN"/>
        </w:rPr>
        <w:t>BQZCWT2025-005</w:t>
      </w:r>
    </w:p>
    <w:p w14:paraId="65A994E1">
      <w:pPr>
        <w:autoSpaceDN w:val="0"/>
        <w:spacing w:line="360" w:lineRule="auto"/>
        <w:jc w:val="center"/>
        <w:rPr>
          <w:rFonts w:hint="eastAsia" w:ascii="楷体" w:hAnsi="楷体" w:eastAsia="楷体" w:cs="楷体"/>
          <w:color w:val="auto"/>
          <w:sz w:val="18"/>
          <w:szCs w:val="18"/>
          <w:highlight w:val="none"/>
        </w:rPr>
      </w:pPr>
    </w:p>
    <w:p w14:paraId="2998BF86">
      <w:pPr>
        <w:autoSpaceDN w:val="0"/>
        <w:spacing w:line="360" w:lineRule="auto"/>
        <w:jc w:val="center"/>
        <w:rPr>
          <w:rFonts w:hint="eastAsia" w:ascii="楷体" w:hAnsi="楷体" w:eastAsia="楷体" w:cs="楷体"/>
          <w:color w:val="auto"/>
          <w:sz w:val="18"/>
          <w:szCs w:val="18"/>
          <w:highlight w:val="none"/>
        </w:rPr>
      </w:pPr>
    </w:p>
    <w:p w14:paraId="006A8FC1">
      <w:pPr>
        <w:autoSpaceDN w:val="0"/>
        <w:spacing w:line="360" w:lineRule="auto"/>
        <w:jc w:val="center"/>
        <w:rPr>
          <w:rFonts w:hint="eastAsia" w:ascii="楷体" w:hAnsi="楷体" w:eastAsia="楷体" w:cs="楷体"/>
          <w:color w:val="auto"/>
          <w:sz w:val="18"/>
          <w:szCs w:val="18"/>
          <w:highlight w:val="none"/>
        </w:rPr>
      </w:pPr>
    </w:p>
    <w:p w14:paraId="191D7596">
      <w:pPr>
        <w:pStyle w:val="23"/>
        <w:spacing w:line="360" w:lineRule="auto"/>
        <w:jc w:val="center"/>
        <w:rPr>
          <w:rFonts w:hint="eastAsia" w:ascii="楷体" w:hAnsi="楷体" w:eastAsia="楷体" w:cs="楷体"/>
          <w:color w:val="auto"/>
          <w:highlight w:val="none"/>
        </w:rPr>
      </w:pPr>
    </w:p>
    <w:p w14:paraId="4C3C77D0">
      <w:pPr>
        <w:pStyle w:val="23"/>
        <w:spacing w:line="360" w:lineRule="auto"/>
        <w:jc w:val="center"/>
        <w:rPr>
          <w:rFonts w:hint="eastAsia" w:ascii="楷体" w:hAnsi="楷体" w:eastAsia="楷体" w:cs="楷体"/>
          <w:color w:val="auto"/>
          <w:highlight w:val="none"/>
        </w:rPr>
      </w:pPr>
    </w:p>
    <w:p w14:paraId="2E157698">
      <w:pPr>
        <w:pStyle w:val="23"/>
        <w:spacing w:line="360" w:lineRule="auto"/>
        <w:jc w:val="center"/>
        <w:rPr>
          <w:rFonts w:hint="eastAsia" w:ascii="楷体" w:hAnsi="楷体" w:eastAsia="楷体" w:cs="楷体"/>
          <w:color w:val="auto"/>
          <w:highlight w:val="none"/>
        </w:rPr>
      </w:pPr>
    </w:p>
    <w:p w14:paraId="4FF5E952">
      <w:pPr>
        <w:pStyle w:val="23"/>
        <w:spacing w:line="360" w:lineRule="auto"/>
        <w:jc w:val="center"/>
        <w:rPr>
          <w:rFonts w:hint="eastAsia" w:ascii="楷体" w:hAnsi="楷体" w:eastAsia="楷体" w:cs="楷体"/>
          <w:color w:val="auto"/>
          <w:highlight w:val="none"/>
        </w:rPr>
      </w:pPr>
    </w:p>
    <w:p w14:paraId="3FA7E3DF">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采购人：长春市宽城区奋进乡人民政府</w:t>
      </w:r>
    </w:p>
    <w:p w14:paraId="00704146">
      <w:pPr>
        <w:spacing w:line="600" w:lineRule="auto"/>
        <w:jc w:val="center"/>
        <w:rPr>
          <w:rFonts w:hint="eastAsia" w:hAnsi="宋体" w:cs="宋体"/>
          <w:b/>
          <w:bCs/>
          <w:color w:val="auto"/>
          <w:sz w:val="32"/>
          <w:szCs w:val="32"/>
          <w:highlight w:val="none"/>
          <w:u w:val="none"/>
          <w:lang w:eastAsia="zh-CN"/>
        </w:rPr>
      </w:pPr>
      <w:r>
        <w:rPr>
          <w:rFonts w:hint="eastAsia" w:ascii="宋体" w:hAnsi="宋体" w:eastAsia="宋体" w:cs="宋体"/>
          <w:b/>
          <w:bCs/>
          <w:color w:val="auto"/>
          <w:kern w:val="0"/>
          <w:sz w:val="32"/>
          <w:szCs w:val="32"/>
          <w:highlight w:val="none"/>
          <w:lang w:val="en-US" w:eastAsia="zh-CN"/>
        </w:rPr>
        <w:t>采购代理机构：</w:t>
      </w:r>
      <w:r>
        <w:rPr>
          <w:rFonts w:hint="eastAsia" w:hAnsi="宋体" w:cs="宋体"/>
          <w:b/>
          <w:bCs/>
          <w:color w:val="auto"/>
          <w:sz w:val="32"/>
          <w:szCs w:val="32"/>
          <w:highlight w:val="none"/>
          <w:u w:val="none"/>
          <w:lang w:val="en-US" w:eastAsia="zh-CN"/>
        </w:rPr>
        <w:t>中经国际工程咨询集团有限公司</w:t>
      </w:r>
    </w:p>
    <w:p w14:paraId="27778826">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 xml:space="preserve">日     期： </w:t>
      </w:r>
      <w:bookmarkStart w:id="5" w:name="receiveDate"/>
      <w:r>
        <w:rPr>
          <w:rFonts w:hint="eastAsia" w:ascii="宋体" w:hAnsi="宋体" w:eastAsia="宋体" w:cs="宋体"/>
          <w:b/>
          <w:bCs/>
          <w:color w:val="auto"/>
          <w:kern w:val="0"/>
          <w:sz w:val="32"/>
          <w:szCs w:val="32"/>
          <w:highlight w:val="none"/>
          <w:lang w:val="en-US" w:eastAsia="zh-CN"/>
        </w:rPr>
        <w:t>202</w:t>
      </w:r>
      <w:r>
        <w:rPr>
          <w:rFonts w:hint="eastAsia" w:ascii="宋体" w:hAnsi="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lang w:val="en-US" w:eastAsia="zh-CN"/>
        </w:rPr>
        <w:t>年</w:t>
      </w:r>
      <w:r>
        <w:rPr>
          <w:rFonts w:hint="eastAsia" w:ascii="宋体" w:hAnsi="宋体" w:cs="宋体"/>
          <w:b/>
          <w:bCs/>
          <w:color w:val="auto"/>
          <w:kern w:val="0"/>
          <w:sz w:val="32"/>
          <w:szCs w:val="32"/>
          <w:highlight w:val="none"/>
          <w:lang w:val="en-US" w:eastAsia="zh-CN"/>
        </w:rPr>
        <w:t>3</w:t>
      </w:r>
      <w:r>
        <w:rPr>
          <w:rFonts w:hint="eastAsia" w:ascii="宋体" w:hAnsi="宋体" w:eastAsia="宋体" w:cs="宋体"/>
          <w:b/>
          <w:bCs/>
          <w:color w:val="auto"/>
          <w:kern w:val="0"/>
          <w:sz w:val="32"/>
          <w:szCs w:val="32"/>
          <w:highlight w:val="none"/>
          <w:lang w:val="en-US" w:eastAsia="zh-CN"/>
        </w:rPr>
        <w:t>月</w:t>
      </w:r>
      <w:bookmarkEnd w:id="5"/>
    </w:p>
    <w:p w14:paraId="68A2CF9C">
      <w:pPr>
        <w:tabs>
          <w:tab w:val="left" w:pos="9379"/>
        </w:tabs>
        <w:autoSpaceDN w:val="0"/>
        <w:spacing w:line="360" w:lineRule="auto"/>
        <w:jc w:val="center"/>
        <w:rPr>
          <w:rFonts w:hint="eastAsia" w:asciiTheme="majorEastAsia" w:hAnsiTheme="majorEastAsia" w:eastAsiaTheme="majorEastAsia"/>
          <w:b/>
          <w:bCs/>
          <w:color w:val="auto"/>
          <w:sz w:val="44"/>
          <w:szCs w:val="44"/>
          <w:highlight w:val="none"/>
        </w:rPr>
        <w:sectPr>
          <w:pgSz w:w="11906" w:h="16838"/>
          <w:pgMar w:top="1418" w:right="1418" w:bottom="1418" w:left="1701" w:header="851" w:footer="851" w:gutter="0"/>
          <w:pgNumType w:start="1"/>
          <w:cols w:space="720" w:num="1"/>
          <w:docGrid w:linePitch="312" w:charSpace="0"/>
        </w:sectPr>
      </w:pPr>
      <w:bookmarkStart w:id="6" w:name="_Toc98580389"/>
    </w:p>
    <w:p w14:paraId="554D0D7C">
      <w:pPr>
        <w:tabs>
          <w:tab w:val="left" w:pos="9379"/>
        </w:tabs>
        <w:autoSpaceDN w:val="0"/>
        <w:spacing w:line="360" w:lineRule="auto"/>
        <w:jc w:val="center"/>
        <w:rPr>
          <w:rFonts w:asciiTheme="majorEastAsia" w:hAnsiTheme="majorEastAsia" w:eastAsiaTheme="majorEastAsia"/>
          <w:b/>
          <w:bCs/>
          <w:color w:val="auto"/>
          <w:sz w:val="44"/>
          <w:szCs w:val="44"/>
          <w:highlight w:val="none"/>
        </w:rPr>
      </w:pPr>
      <w:r>
        <w:rPr>
          <w:rFonts w:hint="eastAsia" w:asciiTheme="majorEastAsia" w:hAnsiTheme="majorEastAsia" w:eastAsiaTheme="majorEastAsia"/>
          <w:b/>
          <w:bCs/>
          <w:color w:val="auto"/>
          <w:sz w:val="44"/>
          <w:szCs w:val="44"/>
          <w:highlight w:val="none"/>
        </w:rPr>
        <w:t>目　　录</w:t>
      </w:r>
    </w:p>
    <w:p w14:paraId="5B3EE74C">
      <w:pPr>
        <w:pStyle w:val="18"/>
        <w:tabs>
          <w:tab w:val="right" w:leader="dot" w:pos="8787"/>
        </w:tabs>
        <w:rPr>
          <w:color w:val="auto"/>
          <w:sz w:val="28"/>
          <w:szCs w:val="28"/>
          <w:highlight w:val="none"/>
        </w:rPr>
      </w:pPr>
      <w:r>
        <w:rPr>
          <w:rFonts w:hint="eastAsia" w:asciiTheme="majorEastAsia" w:hAnsiTheme="majorEastAsia" w:eastAsiaTheme="majorEastAsia"/>
          <w:b w:val="0"/>
          <w:bCs w:val="0"/>
          <w:color w:val="auto"/>
          <w:sz w:val="40"/>
          <w:szCs w:val="40"/>
          <w:highlight w:val="none"/>
        </w:rPr>
        <w:fldChar w:fldCharType="begin"/>
      </w:r>
      <w:r>
        <w:rPr>
          <w:rFonts w:hint="eastAsia" w:asciiTheme="majorEastAsia" w:hAnsiTheme="majorEastAsia" w:eastAsiaTheme="majorEastAsia"/>
          <w:b w:val="0"/>
          <w:bCs w:val="0"/>
          <w:color w:val="auto"/>
          <w:sz w:val="40"/>
          <w:szCs w:val="40"/>
          <w:highlight w:val="none"/>
        </w:rPr>
        <w:instrText xml:space="preserve">TOC \o "1-1" \h \z \u </w:instrText>
      </w:r>
      <w:r>
        <w:rPr>
          <w:rFonts w:hint="eastAsia" w:asciiTheme="majorEastAsia" w:hAnsiTheme="majorEastAsia" w:eastAsiaTheme="majorEastAsia"/>
          <w:b w:val="0"/>
          <w:bCs w:val="0"/>
          <w:color w:val="auto"/>
          <w:sz w:val="40"/>
          <w:szCs w:val="40"/>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"_Toc15421"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第一章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_Toc15421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48E61CEF">
      <w:pPr>
        <w:pStyle w:val="18"/>
        <w:tabs>
          <w:tab w:val="right" w:leader="dot" w:pos="8787"/>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"_Toc12303"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第二章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_Toc12303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4EB7E404">
      <w:pPr>
        <w:pStyle w:val="18"/>
        <w:tabs>
          <w:tab w:val="right" w:leader="dot" w:pos="8787"/>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"_Toc22071"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第三章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评标办法</w:t>
      </w:r>
      <w:r>
        <w:rPr>
          <w:color w:val="auto"/>
          <w:sz w:val="28"/>
          <w:szCs w:val="28"/>
          <w:highlight w:val="none"/>
        </w:rPr>
        <w:tab/>
      </w:r>
      <w:r>
        <w:rPr>
          <w:rFonts w:hint="eastAsia"/>
          <w:color w:val="auto"/>
          <w:sz w:val="28"/>
          <w:szCs w:val="28"/>
          <w:highlight w:val="none"/>
          <w:lang w:val="en-US" w:eastAsia="zh-CN"/>
        </w:rPr>
        <w:t>19</w:t>
      </w:r>
      <w:r>
        <w:rPr>
          <w:color w:val="auto"/>
          <w:sz w:val="28"/>
          <w:szCs w:val="28"/>
          <w:highlight w:val="none"/>
        </w:rPr>
        <w:fldChar w:fldCharType="end"/>
      </w:r>
    </w:p>
    <w:p w14:paraId="7937EB39">
      <w:pPr>
        <w:pStyle w:val="18"/>
        <w:tabs>
          <w:tab w:val="right" w:leader="dot" w:pos="8787"/>
        </w:tabs>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"_Toc30695" </w:instrText>
      </w:r>
      <w:r>
        <w:rPr>
          <w:color w:val="auto"/>
          <w:sz w:val="28"/>
          <w:szCs w:val="28"/>
          <w:highlight w:val="none"/>
        </w:rPr>
        <w:fldChar w:fldCharType="separate"/>
      </w:r>
      <w:r>
        <w:rPr>
          <w:rFonts w:hint="eastAsia" w:asciiTheme="majorEastAsia" w:hAnsiTheme="majorEastAsia" w:eastAsiaTheme="majorEastAsia"/>
          <w:color w:val="auto"/>
          <w:sz w:val="28"/>
          <w:szCs w:val="28"/>
          <w:highlight w:val="none"/>
          <w:lang w:eastAsia="zh-CN"/>
        </w:rPr>
        <w:t>第四章</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采购需求</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5</w:t>
      </w:r>
    </w:p>
    <w:p w14:paraId="1AA4B140">
      <w:pPr>
        <w:pStyle w:val="18"/>
        <w:tabs>
          <w:tab w:val="right" w:leader="dot" w:pos="8787"/>
        </w:tabs>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"_Toc2135" </w:instrText>
      </w:r>
      <w:r>
        <w:rPr>
          <w:color w:val="auto"/>
          <w:sz w:val="28"/>
          <w:szCs w:val="28"/>
          <w:highlight w:val="none"/>
        </w:rPr>
        <w:fldChar w:fldCharType="separate"/>
      </w:r>
      <w:r>
        <w:rPr>
          <w:rFonts w:hint="eastAsia" w:cs="宋体" w:asciiTheme="majorEastAsia" w:hAnsiTheme="majorEastAsia" w:eastAsiaTheme="majorEastAsia"/>
          <w:color w:val="auto"/>
          <w:sz w:val="28"/>
          <w:szCs w:val="28"/>
          <w:highlight w:val="none"/>
          <w:lang w:eastAsia="zh-CN"/>
        </w:rPr>
        <w:t>第五章</w:t>
      </w:r>
      <w:r>
        <w:rPr>
          <w:rFonts w:hint="eastAsia" w:cs="宋体" w:asciiTheme="majorEastAsia" w:hAnsiTheme="majorEastAsia" w:eastAsiaTheme="majorEastAsia"/>
          <w:color w:val="auto"/>
          <w:sz w:val="28"/>
          <w:szCs w:val="28"/>
          <w:highlight w:val="none"/>
        </w:rPr>
        <w:t xml:space="preserve"> </w:t>
      </w:r>
      <w:r>
        <w:rPr>
          <w:rFonts w:hint="eastAsia" w:cs="宋体" w:asciiTheme="majorEastAsia" w:hAnsiTheme="majorEastAsia" w:eastAsiaTheme="majorEastAsia"/>
          <w:color w:val="auto"/>
          <w:sz w:val="28"/>
          <w:szCs w:val="28"/>
          <w:highlight w:val="none"/>
          <w:lang w:val="en-US" w:eastAsia="zh-CN"/>
        </w:rPr>
        <w:t xml:space="preserve"> </w:t>
      </w:r>
      <w:r>
        <w:rPr>
          <w:rFonts w:hint="eastAsia" w:cs="宋体" w:asciiTheme="majorEastAsia" w:hAnsiTheme="majorEastAsia" w:eastAsiaTheme="majorEastAsia"/>
          <w:color w:val="auto"/>
          <w:sz w:val="28"/>
          <w:szCs w:val="28"/>
          <w:highlight w:val="none"/>
        </w:rPr>
        <w:t>合同条款及格式</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8</w:t>
      </w:r>
    </w:p>
    <w:p w14:paraId="42A7B3CC">
      <w:pPr>
        <w:pStyle w:val="18"/>
        <w:tabs>
          <w:tab w:val="right" w:leader="dot" w:pos="8787"/>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"_Toc9933" </w:instrText>
      </w:r>
      <w:r>
        <w:rPr>
          <w:color w:val="auto"/>
          <w:sz w:val="28"/>
          <w:szCs w:val="28"/>
          <w:highlight w:val="none"/>
        </w:rPr>
        <w:fldChar w:fldCharType="separate"/>
      </w:r>
      <w:r>
        <w:rPr>
          <w:rFonts w:hint="eastAsia" w:cs="宋体" w:asciiTheme="majorEastAsia" w:hAnsiTheme="majorEastAsia" w:eastAsiaTheme="majorEastAsia"/>
          <w:color w:val="auto"/>
          <w:kern w:val="44"/>
          <w:sz w:val="28"/>
          <w:szCs w:val="60"/>
          <w:highlight w:val="none"/>
          <w:lang w:eastAsia="zh-CN"/>
        </w:rPr>
        <w:t>第六章</w:t>
      </w:r>
      <w:r>
        <w:rPr>
          <w:rFonts w:hint="eastAsia" w:cs="宋体" w:asciiTheme="majorEastAsia" w:hAnsiTheme="majorEastAsia" w:eastAsiaTheme="majorEastAsia"/>
          <w:color w:val="auto"/>
          <w:kern w:val="44"/>
          <w:sz w:val="28"/>
          <w:szCs w:val="60"/>
          <w:highlight w:val="none"/>
        </w:rPr>
        <w:t xml:space="preserve">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_Toc9933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14:paraId="2AE20832">
      <w:pPr>
        <w:pStyle w:val="18"/>
        <w:tabs>
          <w:tab w:val="right" w:leader="dot" w:pos="8504"/>
        </w:tabs>
        <w:autoSpaceDN w:val="0"/>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8"/>
          <w:szCs w:val="40"/>
          <w:highlight w:val="none"/>
        </w:rPr>
        <w:fldChar w:fldCharType="end"/>
      </w:r>
    </w:p>
    <w:p w14:paraId="2DA4D68D">
      <w:pPr>
        <w:autoSpaceDN w:val="0"/>
        <w:spacing w:line="360" w:lineRule="auto"/>
        <w:ind w:left="420" w:leftChars="200" w:right="420" w:rightChars="200"/>
        <w:rPr>
          <w:rFonts w:asciiTheme="majorEastAsia" w:hAnsiTheme="majorEastAsia" w:eastAsiaTheme="majorEastAsia"/>
          <w:color w:val="auto"/>
          <w:sz w:val="28"/>
          <w:szCs w:val="28"/>
          <w:highlight w:val="none"/>
        </w:rPr>
      </w:pPr>
    </w:p>
    <w:bookmarkEnd w:id="6"/>
    <w:p w14:paraId="56982B57">
      <w:pPr>
        <w:pStyle w:val="4"/>
        <w:autoSpaceDN w:val="0"/>
        <w:spacing w:before="0" w:after="0" w:line="360" w:lineRule="auto"/>
        <w:jc w:val="center"/>
        <w:rPr>
          <w:rFonts w:asciiTheme="majorEastAsia" w:hAnsiTheme="majorEastAsia" w:eastAsiaTheme="majorEastAsia"/>
          <w:color w:val="auto"/>
          <w:highlight w:val="none"/>
        </w:rPr>
        <w:sectPr>
          <w:footerReference r:id="rId3" w:type="default"/>
          <w:pgSz w:w="11906" w:h="16838"/>
          <w:pgMar w:top="1418" w:right="1418" w:bottom="1418" w:left="1701" w:header="851" w:footer="851" w:gutter="0"/>
          <w:pgNumType w:fmt="decimal" w:start="1"/>
          <w:cols w:space="720" w:num="1"/>
          <w:docGrid w:linePitch="312" w:charSpace="0"/>
        </w:sectPr>
      </w:pPr>
    </w:p>
    <w:p w14:paraId="461D02BB">
      <w:pPr>
        <w:pStyle w:val="4"/>
        <w:bidi w:val="0"/>
        <w:jc w:val="center"/>
        <w:rPr>
          <w:color w:val="auto"/>
          <w:highlight w:val="none"/>
        </w:rPr>
      </w:pPr>
      <w:bookmarkStart w:id="7" w:name="_Toc15421"/>
      <w:r>
        <w:rPr>
          <w:rFonts w:hint="eastAsia"/>
          <w:color w:val="auto"/>
          <w:highlight w:val="none"/>
          <w:lang w:eastAsia="zh-CN"/>
        </w:rPr>
        <w:t>第一章</w:t>
      </w:r>
      <w:r>
        <w:rPr>
          <w:color w:val="auto"/>
          <w:highlight w:val="none"/>
        </w:rPr>
        <w:t xml:space="preserve">  </w:t>
      </w:r>
      <w:r>
        <w:rPr>
          <w:rFonts w:hint="eastAsia"/>
          <w:color w:val="auto"/>
          <w:highlight w:val="none"/>
        </w:rPr>
        <w:t>招标公告</w:t>
      </w:r>
      <w:bookmarkEnd w:id="7"/>
    </w:p>
    <w:p w14:paraId="3E52F22C">
      <w:pPr>
        <w:autoSpaceDN w:val="0"/>
        <w:spacing w:line="360" w:lineRule="auto"/>
        <w:jc w:val="center"/>
        <w:rPr>
          <w:rFonts w:hint="eastAsia"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w:t>
      </w:r>
      <w:bookmarkStart w:id="8" w:name="blank24_copy_1619581275000"/>
      <w:r>
        <w:rPr>
          <w:rFonts w:hint="eastAsia" w:asciiTheme="majorEastAsia" w:hAnsiTheme="majorEastAsia" w:eastAsiaTheme="majorEastAsia"/>
          <w:b/>
          <w:bCs/>
          <w:color w:val="auto"/>
          <w:kern w:val="0"/>
          <w:szCs w:val="21"/>
          <w:highlight w:val="none"/>
        </w:rPr>
        <w:t>资格后审</w:t>
      </w:r>
      <w:bookmarkEnd w:id="8"/>
      <w:r>
        <w:rPr>
          <w:rFonts w:hint="eastAsia" w:asciiTheme="majorEastAsia" w:hAnsiTheme="majorEastAsia" w:eastAsiaTheme="majorEastAsia"/>
          <w:b/>
          <w:bCs/>
          <w:color w:val="auto"/>
          <w:szCs w:val="21"/>
          <w:highlight w:val="none"/>
        </w:rPr>
        <w:t>）</w:t>
      </w:r>
    </w:p>
    <w:p w14:paraId="03363ED5">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项目概况</w:t>
      </w:r>
    </w:p>
    <w:p w14:paraId="04AB6E0D">
      <w:pPr>
        <w:autoSpaceDN w:val="0"/>
        <w:spacing w:line="360" w:lineRule="auto"/>
        <w:ind w:firstLine="420" w:firstLineChars="200"/>
        <w:rPr>
          <w:rFonts w:hint="eastAsia" w:cs="宋体" w:asciiTheme="majorEastAsia" w:hAnsiTheme="majorEastAsia" w:eastAsiaTheme="majorEastAsia"/>
          <w:color w:val="auto"/>
          <w:szCs w:val="21"/>
          <w:highlight w:val="none"/>
          <w:lang w:val="en-US" w:eastAsia="zh-CN"/>
        </w:rPr>
      </w:pPr>
      <w:r>
        <w:rPr>
          <w:rFonts w:hint="eastAsia" w:cs="宋体" w:asciiTheme="majorEastAsia" w:hAnsiTheme="majorEastAsia" w:eastAsiaTheme="majorEastAsia"/>
          <w:color w:val="auto"/>
          <w:szCs w:val="21"/>
          <w:highlight w:val="none"/>
          <w:lang w:eastAsia="zh-CN"/>
        </w:rPr>
        <w:t>长春市宽城区奋进乡人民政府办公用品、办公耗材采购项目</w:t>
      </w:r>
      <w:r>
        <w:rPr>
          <w:rFonts w:hint="eastAsia" w:cs="宋体" w:asciiTheme="majorEastAsia" w:hAnsiTheme="majorEastAsia" w:eastAsiaTheme="majorEastAsia"/>
          <w:color w:val="auto"/>
          <w:szCs w:val="21"/>
          <w:highlight w:val="none"/>
        </w:rPr>
        <w:t>的潜在供应商应自行登录政府采购云平台进行注册（https://middle.zcygov.cn/v-settle-front/registry）并下载招标文件，并于</w:t>
      </w:r>
      <w:r>
        <w:rPr>
          <w:rFonts w:hint="eastAsia" w:cs="宋体" w:asciiTheme="majorEastAsia" w:hAnsiTheme="majorEastAsia" w:eastAsiaTheme="majorEastAsia"/>
          <w:color w:val="auto"/>
          <w:szCs w:val="21"/>
          <w:highlight w:val="none"/>
          <w:lang w:eastAsia="zh-CN"/>
        </w:rPr>
        <w:t>202</w:t>
      </w:r>
      <w:r>
        <w:rPr>
          <w:rFonts w:hint="eastAsia" w:cs="宋体" w:asciiTheme="majorEastAsia" w:hAnsiTheme="majorEastAsia" w:eastAsiaTheme="majorEastAsia"/>
          <w:color w:val="auto"/>
          <w:szCs w:val="21"/>
          <w:highlight w:val="none"/>
          <w:lang w:val="en-US" w:eastAsia="zh-CN"/>
        </w:rPr>
        <w:t>5</w:t>
      </w:r>
      <w:r>
        <w:rPr>
          <w:rFonts w:hint="eastAsia" w:cs="宋体" w:asciiTheme="majorEastAsia" w:hAnsiTheme="majorEastAsia" w:eastAsiaTheme="majorEastAsia"/>
          <w:color w:val="auto"/>
          <w:szCs w:val="21"/>
          <w:highlight w:val="none"/>
          <w:lang w:eastAsia="zh-CN"/>
        </w:rPr>
        <w:t>年</w:t>
      </w:r>
      <w:r>
        <w:rPr>
          <w:rFonts w:hint="eastAsia" w:cs="宋体" w:asciiTheme="majorEastAsia" w:hAnsiTheme="majorEastAsia" w:eastAsiaTheme="majorEastAsia"/>
          <w:color w:val="auto"/>
          <w:szCs w:val="21"/>
          <w:highlight w:val="none"/>
          <w:lang w:val="en-US" w:eastAsia="zh-CN"/>
        </w:rPr>
        <w:t>4</w:t>
      </w:r>
      <w:r>
        <w:rPr>
          <w:rFonts w:hint="eastAsia" w:cs="宋体" w:asciiTheme="majorEastAsia" w:hAnsiTheme="majorEastAsia" w:eastAsiaTheme="majorEastAsia"/>
          <w:color w:val="auto"/>
          <w:szCs w:val="21"/>
          <w:highlight w:val="none"/>
          <w:lang w:eastAsia="zh-CN"/>
        </w:rPr>
        <w:t>月</w:t>
      </w:r>
      <w:r>
        <w:rPr>
          <w:rFonts w:hint="eastAsia" w:cs="宋体" w:asciiTheme="majorEastAsia" w:hAnsiTheme="majorEastAsia" w:eastAsiaTheme="majorEastAsia"/>
          <w:color w:val="auto"/>
          <w:szCs w:val="21"/>
          <w:highlight w:val="none"/>
          <w:lang w:val="en-US" w:eastAsia="zh-CN"/>
        </w:rPr>
        <w:t>1</w:t>
      </w:r>
      <w:r>
        <w:rPr>
          <w:rFonts w:hint="eastAsia" w:cs="宋体" w:asciiTheme="majorEastAsia" w:hAnsiTheme="majorEastAsia" w:eastAsiaTheme="majorEastAsia"/>
          <w:color w:val="auto"/>
          <w:szCs w:val="21"/>
          <w:highlight w:val="none"/>
          <w:lang w:eastAsia="zh-CN"/>
        </w:rPr>
        <w:t>日</w:t>
      </w:r>
      <w:r>
        <w:rPr>
          <w:rFonts w:hint="eastAsia" w:cs="宋体" w:asciiTheme="majorEastAsia" w:hAnsiTheme="majorEastAsia" w:eastAsiaTheme="majorEastAsia"/>
          <w:color w:val="auto"/>
          <w:szCs w:val="21"/>
          <w:highlight w:val="none"/>
          <w:lang w:val="en-US" w:eastAsia="zh-CN"/>
        </w:rPr>
        <w:t>09</w:t>
      </w:r>
      <w:r>
        <w:rPr>
          <w:rFonts w:hint="eastAsia" w:cs="宋体" w:asciiTheme="majorEastAsia" w:hAnsiTheme="majorEastAsia" w:eastAsiaTheme="majorEastAsia"/>
          <w:color w:val="auto"/>
          <w:szCs w:val="21"/>
          <w:highlight w:val="none"/>
          <w:lang w:eastAsia="zh-CN"/>
        </w:rPr>
        <w:t>时</w:t>
      </w:r>
      <w:r>
        <w:rPr>
          <w:rFonts w:hint="eastAsia" w:cs="宋体" w:asciiTheme="majorEastAsia" w:hAnsiTheme="majorEastAsia" w:eastAsiaTheme="majorEastAsia"/>
          <w:color w:val="auto"/>
          <w:szCs w:val="21"/>
          <w:highlight w:val="none"/>
          <w:lang w:val="en-US" w:eastAsia="zh-CN"/>
        </w:rPr>
        <w:t>30</w:t>
      </w:r>
      <w:r>
        <w:rPr>
          <w:rFonts w:hint="eastAsia" w:cs="宋体" w:asciiTheme="majorEastAsia" w:hAnsiTheme="majorEastAsia" w:eastAsiaTheme="majorEastAsia"/>
          <w:color w:val="auto"/>
          <w:szCs w:val="21"/>
          <w:highlight w:val="none"/>
          <w:lang w:eastAsia="zh-CN"/>
        </w:rPr>
        <w:t>分</w:t>
      </w:r>
      <w:r>
        <w:rPr>
          <w:rFonts w:hint="eastAsia" w:cs="宋体" w:asciiTheme="majorEastAsia" w:hAnsiTheme="majorEastAsia" w:eastAsiaTheme="majorEastAsia"/>
          <w:color w:val="auto"/>
          <w:szCs w:val="21"/>
          <w:highlight w:val="none"/>
        </w:rPr>
        <w:t>（北京时间）前提交投标文件</w:t>
      </w:r>
      <w:r>
        <w:rPr>
          <w:rFonts w:hint="eastAsia" w:cs="宋体" w:asciiTheme="majorEastAsia" w:hAnsiTheme="majorEastAsia" w:eastAsiaTheme="majorEastAsia"/>
          <w:color w:val="auto"/>
          <w:szCs w:val="21"/>
          <w:highlight w:val="none"/>
          <w:lang w:eastAsia="zh-CN"/>
        </w:rPr>
        <w:t>。</w:t>
      </w:r>
    </w:p>
    <w:p w14:paraId="5633D790">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一、项目基本情况</w:t>
      </w:r>
    </w:p>
    <w:p w14:paraId="6F49C263">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项目编号：</w:t>
      </w:r>
      <w:r>
        <w:rPr>
          <w:rFonts w:hint="eastAsia" w:cs="宋体" w:asciiTheme="majorEastAsia" w:hAnsiTheme="majorEastAsia" w:eastAsiaTheme="majorEastAsia"/>
          <w:color w:val="auto"/>
          <w:szCs w:val="21"/>
          <w:highlight w:val="none"/>
          <w:lang w:eastAsia="zh-CN"/>
        </w:rPr>
        <w:t>BQZCWT2025-00</w:t>
      </w:r>
      <w:r>
        <w:rPr>
          <w:rFonts w:hint="eastAsia" w:cs="宋体" w:asciiTheme="majorEastAsia" w:hAnsiTheme="majorEastAsia" w:eastAsiaTheme="majorEastAsia"/>
          <w:color w:val="auto"/>
          <w:szCs w:val="21"/>
          <w:highlight w:val="none"/>
          <w:lang w:val="en-US" w:eastAsia="zh-CN"/>
        </w:rPr>
        <w:t>5</w:t>
      </w:r>
      <w:r>
        <w:rPr>
          <w:rFonts w:hint="eastAsia" w:cs="宋体" w:asciiTheme="majorEastAsia" w:hAnsiTheme="majorEastAsia" w:eastAsiaTheme="majorEastAsia"/>
          <w:color w:val="auto"/>
          <w:szCs w:val="21"/>
          <w:highlight w:val="none"/>
        </w:rPr>
        <w:t>；</w:t>
      </w:r>
    </w:p>
    <w:p w14:paraId="1E2EC4FA">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项目名称：</w:t>
      </w:r>
      <w:r>
        <w:rPr>
          <w:rFonts w:hint="eastAsia" w:cs="宋体" w:asciiTheme="majorEastAsia" w:hAnsiTheme="majorEastAsia" w:eastAsiaTheme="majorEastAsia"/>
          <w:color w:val="auto"/>
          <w:szCs w:val="21"/>
          <w:highlight w:val="none"/>
          <w:lang w:eastAsia="zh-CN"/>
        </w:rPr>
        <w:t>长春市宽城区奋进乡人民政府办公用品、办公耗材采购项目</w:t>
      </w:r>
      <w:r>
        <w:rPr>
          <w:rFonts w:hint="eastAsia" w:cs="宋体" w:asciiTheme="majorEastAsia" w:hAnsiTheme="majorEastAsia" w:eastAsiaTheme="majorEastAsia"/>
          <w:color w:val="auto"/>
          <w:szCs w:val="21"/>
          <w:highlight w:val="none"/>
        </w:rPr>
        <w:t>；</w:t>
      </w:r>
    </w:p>
    <w:p w14:paraId="27B2CB02">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预算金额</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rPr>
        <w:t>42.9768</w:t>
      </w:r>
      <w:r>
        <w:rPr>
          <w:rFonts w:hint="eastAsia" w:cs="宋体" w:asciiTheme="majorEastAsia" w:hAnsiTheme="majorEastAsia" w:eastAsiaTheme="majorEastAsia"/>
          <w:color w:val="auto"/>
          <w:szCs w:val="21"/>
          <w:highlight w:val="none"/>
          <w:lang w:val="en-US" w:eastAsia="zh-CN"/>
        </w:rPr>
        <w:t>万元（含税）, 实际采购数量以实际发生数为准，合同签订及支付价格以招标文件参考单价乘以中标折扣系数为准，投标人应自行考虑填报一个折扣系数</w:t>
      </w:r>
      <w:r>
        <w:rPr>
          <w:rFonts w:hint="eastAsia" w:cs="宋体" w:asciiTheme="majorEastAsia" w:hAnsiTheme="majorEastAsia" w:eastAsiaTheme="majorEastAsia"/>
          <w:color w:val="auto"/>
          <w:szCs w:val="21"/>
          <w:highlight w:val="none"/>
        </w:rPr>
        <w:t>；</w:t>
      </w:r>
    </w:p>
    <w:p w14:paraId="1D57475D">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最高投标限价：</w:t>
      </w:r>
      <w:r>
        <w:rPr>
          <w:rFonts w:hint="eastAsia" w:cs="宋体" w:asciiTheme="majorEastAsia" w:hAnsiTheme="majorEastAsia" w:eastAsiaTheme="majorEastAsia"/>
          <w:color w:val="auto"/>
          <w:szCs w:val="21"/>
          <w:highlight w:val="none"/>
          <w:lang w:val="en-US" w:eastAsia="zh-CN"/>
        </w:rPr>
        <w:t>最高折扣系数100%</w:t>
      </w:r>
      <w:r>
        <w:rPr>
          <w:rFonts w:hint="eastAsia" w:cs="宋体" w:asciiTheme="majorEastAsia" w:hAnsiTheme="majorEastAsia" w:eastAsiaTheme="majorEastAsia"/>
          <w:color w:val="auto"/>
          <w:szCs w:val="21"/>
          <w:highlight w:val="none"/>
        </w:rPr>
        <w:t>；</w:t>
      </w:r>
    </w:p>
    <w:p w14:paraId="7D2C66C8">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采购需求：</w:t>
      </w:r>
      <w:r>
        <w:rPr>
          <w:rFonts w:hint="eastAsia" w:cs="宋体" w:asciiTheme="majorEastAsia" w:hAnsiTheme="majorEastAsia" w:eastAsiaTheme="majorEastAsia"/>
          <w:color w:val="auto"/>
          <w:szCs w:val="21"/>
          <w:highlight w:val="none"/>
          <w:lang w:val="en-US" w:eastAsia="zh-CN"/>
        </w:rPr>
        <w:t>长春市宽城区奋进乡人民政府办公用品、办公耗材采购（详见招标文件）</w:t>
      </w:r>
      <w:r>
        <w:rPr>
          <w:rFonts w:hint="eastAsia" w:cs="宋体" w:asciiTheme="majorEastAsia" w:hAnsiTheme="majorEastAsia" w:eastAsiaTheme="majorEastAsia"/>
          <w:color w:val="auto"/>
          <w:szCs w:val="21"/>
          <w:highlight w:val="none"/>
        </w:rPr>
        <w:t>。</w:t>
      </w:r>
    </w:p>
    <w:p w14:paraId="63A1738C">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供货期限：</w:t>
      </w:r>
      <w:r>
        <w:rPr>
          <w:rFonts w:hint="eastAsia" w:cs="宋体" w:asciiTheme="majorEastAsia" w:hAnsiTheme="majorEastAsia" w:eastAsiaTheme="majorEastAsia"/>
          <w:color w:val="auto"/>
          <w:szCs w:val="21"/>
          <w:highlight w:val="none"/>
          <w:lang w:eastAsia="zh-CN"/>
        </w:rPr>
        <w:t>自合同签定之日起至202</w:t>
      </w:r>
      <w:r>
        <w:rPr>
          <w:rFonts w:hint="eastAsia" w:cs="宋体" w:asciiTheme="majorEastAsia" w:hAnsiTheme="majorEastAsia" w:eastAsiaTheme="majorEastAsia"/>
          <w:color w:val="auto"/>
          <w:szCs w:val="21"/>
          <w:highlight w:val="none"/>
          <w:lang w:val="en-US" w:eastAsia="zh-CN"/>
        </w:rPr>
        <w:t>5</w:t>
      </w:r>
      <w:r>
        <w:rPr>
          <w:rFonts w:hint="eastAsia" w:cs="宋体" w:asciiTheme="majorEastAsia" w:hAnsiTheme="majorEastAsia" w:eastAsiaTheme="majorEastAsia"/>
          <w:color w:val="auto"/>
          <w:szCs w:val="21"/>
          <w:highlight w:val="none"/>
          <w:lang w:eastAsia="zh-CN"/>
        </w:rPr>
        <w:t>年12月31日</w:t>
      </w:r>
      <w:r>
        <w:rPr>
          <w:rFonts w:hint="eastAsia" w:cs="宋体" w:asciiTheme="majorEastAsia" w:hAnsiTheme="majorEastAsia" w:eastAsiaTheme="majorEastAsia"/>
          <w:color w:val="auto"/>
          <w:szCs w:val="21"/>
          <w:highlight w:val="none"/>
        </w:rPr>
        <w:t>；</w:t>
      </w:r>
    </w:p>
    <w:p w14:paraId="03A77A4D">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供货地点：长春市宽城区奋进乡人民政府，送货上门；</w:t>
      </w:r>
    </w:p>
    <w:p w14:paraId="29A4F943">
      <w:pPr>
        <w:autoSpaceDN w:val="0"/>
        <w:spacing w:line="360" w:lineRule="auto"/>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质量标准：符合国家及行业相关合格标准；</w:t>
      </w:r>
    </w:p>
    <w:p w14:paraId="49F36BFA">
      <w:pPr>
        <w:autoSpaceDN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本项目是否接受联合体投标：否；</w:t>
      </w:r>
    </w:p>
    <w:p w14:paraId="692ACF19">
      <w:pPr>
        <w:numPr>
          <w:ilvl w:val="0"/>
          <w:numId w:val="0"/>
        </w:numPr>
        <w:tabs>
          <w:tab w:val="left" w:pos="0"/>
        </w:tabs>
        <w:autoSpaceDN w:val="0"/>
        <w:spacing w:line="360" w:lineRule="auto"/>
        <w:ind w:leftChars="0"/>
        <w:rPr>
          <w:rFonts w:asciiTheme="majorEastAsia" w:hAnsiTheme="majorEastAsia" w:eastAsiaTheme="majorEastAsia"/>
          <w:b/>
          <w:bCs/>
          <w:color w:val="auto"/>
          <w:szCs w:val="21"/>
          <w:highlight w:val="none"/>
        </w:rPr>
      </w:pPr>
      <w:bookmarkStart w:id="9" w:name="_Toc28359003"/>
      <w:bookmarkStart w:id="10" w:name="_Toc35393791"/>
      <w:bookmarkStart w:id="11" w:name="_Toc28359080"/>
      <w:bookmarkStart w:id="12" w:name="_Toc35393622"/>
      <w:r>
        <w:rPr>
          <w:rFonts w:hint="eastAsia" w:asciiTheme="majorEastAsia" w:hAnsiTheme="majorEastAsia" w:eastAsiaTheme="majorEastAsia"/>
          <w:b/>
          <w:bCs/>
          <w:color w:val="auto"/>
          <w:szCs w:val="21"/>
          <w:highlight w:val="none"/>
          <w:lang w:val="en-US" w:eastAsia="zh-CN"/>
        </w:rPr>
        <w:t>二、</w:t>
      </w:r>
      <w:r>
        <w:rPr>
          <w:rFonts w:hint="eastAsia" w:asciiTheme="majorEastAsia" w:hAnsiTheme="majorEastAsia" w:eastAsiaTheme="majorEastAsia"/>
          <w:b/>
          <w:bCs/>
          <w:color w:val="auto"/>
          <w:szCs w:val="21"/>
          <w:highlight w:val="none"/>
        </w:rPr>
        <w:t>申请人的资格要求：</w:t>
      </w:r>
      <w:bookmarkEnd w:id="9"/>
      <w:bookmarkEnd w:id="10"/>
      <w:bookmarkEnd w:id="11"/>
      <w:bookmarkEnd w:id="12"/>
    </w:p>
    <w:p w14:paraId="5E7282FA">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bookmarkStart w:id="13" w:name="_Toc35393623"/>
      <w:bookmarkStart w:id="14" w:name="_Toc28359004"/>
      <w:bookmarkStart w:id="15" w:name="_Toc35393792"/>
      <w:bookmarkStart w:id="16" w:name="_Toc28359081"/>
      <w:r>
        <w:rPr>
          <w:rFonts w:hint="eastAsia" w:cs="宋体" w:asciiTheme="majorEastAsia" w:hAnsiTheme="majorEastAsia" w:eastAsiaTheme="majorEastAsia"/>
          <w:color w:val="auto"/>
          <w:szCs w:val="21"/>
          <w:highlight w:val="none"/>
          <w:shd w:val="clear" w:color="auto" w:fill="FFFFFF"/>
        </w:rPr>
        <w:t xml:space="preserve">1.满足《中华人民共和国政府采购法》第二十二条规定； </w:t>
      </w:r>
    </w:p>
    <w:p w14:paraId="01E4425A">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2.落实政府采购政策需满足的资格要求：本项目专门面向中小企业采购</w:t>
      </w:r>
      <w:r>
        <w:rPr>
          <w:rFonts w:hint="eastAsia" w:cs="宋体" w:asciiTheme="majorEastAsia" w:hAnsiTheme="majorEastAsia" w:eastAsiaTheme="majorEastAsia"/>
          <w:color w:val="auto"/>
          <w:szCs w:val="21"/>
          <w:highlight w:val="none"/>
          <w:shd w:val="clear" w:color="auto" w:fill="FFFFFF"/>
          <w:lang w:eastAsia="zh-CN"/>
        </w:rPr>
        <w:t>（</w:t>
      </w:r>
      <w:r>
        <w:rPr>
          <w:rFonts w:hint="eastAsia" w:cs="宋体" w:asciiTheme="majorEastAsia" w:hAnsiTheme="majorEastAsia" w:eastAsiaTheme="majorEastAsia"/>
          <w:color w:val="auto"/>
          <w:szCs w:val="21"/>
          <w:highlight w:val="none"/>
          <w:shd w:val="clear" w:color="auto" w:fill="FFFFFF"/>
          <w:lang w:val="en-US" w:eastAsia="zh-CN"/>
        </w:rPr>
        <w:t>本项目属于批发业</w:t>
      </w:r>
      <w:r>
        <w:rPr>
          <w:rFonts w:hint="eastAsia" w:cs="宋体" w:asciiTheme="majorEastAsia" w:hAnsiTheme="majorEastAsia" w:eastAsiaTheme="majorEastAsia"/>
          <w:color w:val="auto"/>
          <w:szCs w:val="21"/>
          <w:highlight w:val="none"/>
          <w:shd w:val="clear" w:color="auto" w:fill="FFFFFF"/>
          <w:lang w:eastAsia="zh-CN"/>
        </w:rPr>
        <w:t>）</w:t>
      </w:r>
      <w:r>
        <w:rPr>
          <w:rFonts w:hint="eastAsia" w:cs="宋体" w:asciiTheme="majorEastAsia" w:hAnsiTheme="majorEastAsia" w:eastAsiaTheme="majorEastAsia"/>
          <w:color w:val="auto"/>
          <w:szCs w:val="21"/>
          <w:highlight w:val="none"/>
          <w:shd w:val="clear" w:color="auto" w:fill="FFFFFF"/>
          <w:lang w:val="en-US" w:eastAsia="zh-CN"/>
        </w:rPr>
        <w:t>；</w:t>
      </w:r>
    </w:p>
    <w:p w14:paraId="2F8CC836">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3.本项目的特定资格要求： </w:t>
      </w:r>
    </w:p>
    <w:p w14:paraId="5D671955">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3.1供应商须是在中华人民共和国境内注册的具有独立承担民事责任能力的法人、自然人或具备国家认可经营资格的其他组织，并在设备、资金、人员组织等方面具有履行合同的能力； </w:t>
      </w:r>
    </w:p>
    <w:p w14:paraId="2B181700">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3.2</w:t>
      </w:r>
      <w:r>
        <w:rPr>
          <w:rFonts w:hint="eastAsia" w:cs="宋体" w:asciiTheme="majorEastAsia" w:hAnsiTheme="majorEastAsia" w:eastAsiaTheme="majorEastAsia"/>
          <w:color w:val="auto"/>
          <w:szCs w:val="21"/>
          <w:highlight w:val="none"/>
          <w:shd w:val="clear" w:color="auto" w:fill="FFFFFF"/>
          <w:lang w:val="en-US" w:eastAsia="zh-CN"/>
        </w:rPr>
        <w:t>应按照《长春市财政局关于加强政府采购信用体系建设简化供应商资格条件有关事项的通知》(长财采购[2022]2066号)文件要求在投标文件中提交反映其财务状况、依法缴纳税收和社会保障资金情况的资格条件承诺函，并对资格条件承诺函有关内容的真实性、有效性、合法性负责</w:t>
      </w:r>
      <w:r>
        <w:rPr>
          <w:rFonts w:hint="eastAsia" w:cs="宋体" w:asciiTheme="majorEastAsia" w:hAnsiTheme="majorEastAsia" w:eastAsiaTheme="majorEastAsia"/>
          <w:color w:val="auto"/>
          <w:szCs w:val="21"/>
          <w:highlight w:val="none"/>
          <w:shd w:val="clear" w:color="auto" w:fill="FFFFFF"/>
        </w:rPr>
        <w:t>；</w:t>
      </w:r>
    </w:p>
    <w:p w14:paraId="76A13781">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lang w:val="en-US" w:eastAsia="zh-CN"/>
        </w:rPr>
      </w:pPr>
      <w:r>
        <w:rPr>
          <w:rFonts w:hint="eastAsia" w:cs="宋体" w:asciiTheme="majorEastAsia" w:hAnsiTheme="majorEastAsia" w:eastAsiaTheme="majorEastAsia"/>
          <w:color w:val="auto"/>
          <w:szCs w:val="21"/>
          <w:highlight w:val="none"/>
          <w:shd w:val="clear" w:color="auto" w:fill="FFFFFF"/>
          <w:lang w:val="en-US" w:eastAsia="zh-CN"/>
        </w:rPr>
        <w:t>3.3信誉要求:(1)拒绝列入政府取消投标资格记录期间的企业或个人投标；(2)本项目不接受被列入失信被执行人、重大税收违法案件当事人名单、政府采购严重违法失信行为记录名单的供应商参与（详见财库[2016]125 号文件）；(3)参加政府采购活动前三年内，在经营活动中没有重大违法记录；（4）拒绝被工商行政管理机关在国家企业信用信息公示系统中列入严重违法失信企业名单的参与投标；</w:t>
      </w:r>
    </w:p>
    <w:p w14:paraId="2BA1E518">
      <w:pPr>
        <w:autoSpaceDN w:val="0"/>
        <w:spacing w:line="360" w:lineRule="auto"/>
        <w:ind w:firstLine="420" w:firstLineChars="200"/>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lang w:val="en-US"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cs="宋体" w:asciiTheme="majorEastAsia" w:hAnsiTheme="majorEastAsia" w:eastAsiaTheme="majorEastAsia"/>
          <w:color w:val="auto"/>
          <w:szCs w:val="21"/>
          <w:highlight w:val="none"/>
          <w:shd w:val="clear" w:color="auto" w:fill="FFFFFF"/>
        </w:rPr>
        <w:t>；</w:t>
      </w:r>
    </w:p>
    <w:p w14:paraId="4A0BE23D">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三、获取招标文件</w:t>
      </w:r>
      <w:bookmarkEnd w:id="13"/>
      <w:bookmarkEnd w:id="14"/>
      <w:bookmarkEnd w:id="15"/>
      <w:bookmarkEnd w:id="16"/>
    </w:p>
    <w:p w14:paraId="5E115C8A">
      <w:pPr>
        <w:autoSpaceDN w:val="0"/>
        <w:adjustRightInd w:val="0"/>
        <w:snapToGrid w:val="0"/>
        <w:spacing w:line="360" w:lineRule="auto"/>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时间：202</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年</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lang w:val="en-US" w:eastAsia="zh-CN"/>
        </w:rPr>
        <w:t>7</w:t>
      </w:r>
      <w:r>
        <w:rPr>
          <w:rFonts w:hint="eastAsia" w:asciiTheme="majorEastAsia" w:hAnsiTheme="majorEastAsia" w:eastAsiaTheme="majorEastAsia"/>
          <w:color w:val="auto"/>
          <w:szCs w:val="21"/>
          <w:highlight w:val="none"/>
        </w:rPr>
        <w:t>日至202</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年</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lang w:val="en-US" w:eastAsia="zh-CN"/>
        </w:rPr>
        <w:t>14</w:t>
      </w:r>
      <w:r>
        <w:rPr>
          <w:rFonts w:hint="eastAsia" w:asciiTheme="majorEastAsia" w:hAnsiTheme="majorEastAsia" w:eastAsiaTheme="majorEastAsia"/>
          <w:color w:val="auto"/>
          <w:szCs w:val="21"/>
          <w:highlight w:val="none"/>
        </w:rPr>
        <w:t>日16时00分</w:t>
      </w:r>
      <w:r>
        <w:rPr>
          <w:rFonts w:hint="eastAsia" w:asciiTheme="majorEastAsia" w:hAnsiTheme="majorEastAsia" w:eastAsiaTheme="majorEastAsia"/>
          <w:color w:val="auto"/>
          <w:szCs w:val="21"/>
          <w:highlight w:val="none"/>
          <w:lang w:val="en-US" w:eastAsia="zh-CN"/>
        </w:rPr>
        <w:t>止</w:t>
      </w:r>
      <w:r>
        <w:rPr>
          <w:rFonts w:hint="eastAsia" w:asciiTheme="majorEastAsia" w:hAnsiTheme="majorEastAsia" w:eastAsiaTheme="majorEastAsia"/>
          <w:color w:val="auto"/>
          <w:szCs w:val="21"/>
          <w:highlight w:val="none"/>
        </w:rPr>
        <w:t>（北京时间，法定节假日除外）</w:t>
      </w:r>
    </w:p>
    <w:p w14:paraId="4E6FC5D9">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方式：潜在供应商自行登录政府采购云平台（网址：http:// www.zcygov.cn）下载采购文件（操作路径：登录“政采云”平台-项目采购-获取采购文件-找到本项目-点击“申请获取采购文件”），其他途径获取的采购文件开标时一律按无效投标处理。</w:t>
      </w:r>
    </w:p>
    <w:p w14:paraId="12A4F746">
      <w:pPr>
        <w:autoSpaceDN w:val="0"/>
        <w:spacing w:line="360" w:lineRule="auto"/>
        <w:rPr>
          <w:rFonts w:asciiTheme="majorEastAsia" w:hAnsiTheme="majorEastAsia" w:eastAsiaTheme="majorEastAsia"/>
          <w:b/>
          <w:bCs/>
          <w:color w:val="auto"/>
          <w:szCs w:val="21"/>
          <w:highlight w:val="none"/>
        </w:rPr>
      </w:pPr>
      <w:bookmarkStart w:id="17" w:name="_Toc28359005"/>
      <w:bookmarkStart w:id="18" w:name="_Toc28359082"/>
      <w:bookmarkStart w:id="19" w:name="_Toc35393624"/>
      <w:bookmarkStart w:id="20" w:name="_Toc35393793"/>
      <w:r>
        <w:rPr>
          <w:rFonts w:hint="eastAsia" w:asciiTheme="majorEastAsia" w:hAnsiTheme="majorEastAsia" w:eastAsiaTheme="majorEastAsia"/>
          <w:b/>
          <w:bCs/>
          <w:color w:val="auto"/>
          <w:szCs w:val="21"/>
          <w:highlight w:val="none"/>
        </w:rPr>
        <w:t>四、提交投标文件</w:t>
      </w:r>
      <w:bookmarkEnd w:id="17"/>
      <w:bookmarkEnd w:id="18"/>
      <w:r>
        <w:rPr>
          <w:rFonts w:hint="eastAsia" w:asciiTheme="majorEastAsia" w:hAnsiTheme="majorEastAsia" w:eastAsiaTheme="majorEastAsia"/>
          <w:b/>
          <w:bCs/>
          <w:color w:val="auto"/>
          <w:szCs w:val="21"/>
          <w:highlight w:val="none"/>
        </w:rPr>
        <w:t>截止时间、开标时间和地点</w:t>
      </w:r>
      <w:bookmarkEnd w:id="19"/>
      <w:bookmarkEnd w:id="20"/>
    </w:p>
    <w:p w14:paraId="57710F6F">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bookmarkStart w:id="21" w:name="_Toc35393625"/>
      <w:bookmarkStart w:id="22" w:name="_Toc28359007"/>
      <w:bookmarkStart w:id="23" w:name="_Toc28359084"/>
      <w:bookmarkStart w:id="24" w:name="_Toc35393794"/>
      <w:r>
        <w:rPr>
          <w:rFonts w:hint="eastAsia" w:asciiTheme="majorEastAsia" w:hAnsiTheme="majorEastAsia" w:eastAsiaTheme="majorEastAsia"/>
          <w:color w:val="auto"/>
          <w:kern w:val="0"/>
          <w:szCs w:val="21"/>
          <w:highlight w:val="none"/>
          <w:lang w:val="en-US" w:eastAsia="zh-CN"/>
        </w:rPr>
        <w:t>时间：2025年4月1日09时30分（北京时间）</w:t>
      </w:r>
    </w:p>
    <w:p w14:paraId="68DD4522">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地点：长春新区政务服务中心公共资源交易大厅（龙湖大路5799号）2楼B208开标室</w:t>
      </w:r>
    </w:p>
    <w:p w14:paraId="3D7D7583">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方式：本项目执行电子化招投标，申请人须通过政府采购云平台（网址：http:// www.zcygov.cn）递交电子版投标文件。</w:t>
      </w:r>
    </w:p>
    <w:p w14:paraId="66911AAB">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投标操作流程：申请人在政府采购云平台网注册入库成为正式申请人后，在平台上按《政府采购项目电子交易管理操作指南-申请人》进行投标操作。申请人须办理数字证书方可参加投标。</w:t>
      </w:r>
    </w:p>
    <w:p w14:paraId="0DD58446">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6ABE48B">
      <w:pPr>
        <w:autoSpaceDN w:val="0"/>
        <w:spacing w:line="360" w:lineRule="auto"/>
        <w:ind w:firstLine="420" w:firstLineChars="200"/>
        <w:rPr>
          <w:rFonts w:hint="eastAsia"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42B95C8E">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lang w:val="en-US" w:eastAsia="zh-CN"/>
        </w:rPr>
        <w:t>有效申请人不足法定个数时，采购人另行组织招标。</w:t>
      </w:r>
    </w:p>
    <w:p w14:paraId="5A04FDB2">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五、公告期限</w:t>
      </w:r>
      <w:bookmarkEnd w:id="21"/>
      <w:bookmarkEnd w:id="22"/>
      <w:bookmarkEnd w:id="23"/>
      <w:bookmarkEnd w:id="24"/>
    </w:p>
    <w:p w14:paraId="77C416EB">
      <w:pPr>
        <w:autoSpaceDN w:val="0"/>
        <w:spacing w:line="360" w:lineRule="auto"/>
        <w:ind w:firstLine="420" w:firstLineChars="200"/>
        <w:rPr>
          <w:rFonts w:asciiTheme="majorEastAsia" w:hAnsiTheme="majorEastAsia" w:eastAsiaTheme="majorEastAsia"/>
          <w:color w:val="auto"/>
          <w:szCs w:val="21"/>
          <w:highlight w:val="none"/>
        </w:rPr>
      </w:pPr>
      <w:bookmarkStart w:id="25" w:name="_Hlk64709943"/>
      <w:bookmarkEnd w:id="25"/>
      <w:r>
        <w:rPr>
          <w:rFonts w:hint="eastAsia" w:asciiTheme="majorEastAsia" w:hAnsiTheme="majorEastAsia" w:eastAsiaTheme="majorEastAsia"/>
          <w:color w:val="auto"/>
          <w:szCs w:val="21"/>
          <w:highlight w:val="none"/>
        </w:rPr>
        <w:t>自本公告发布之日起</w:t>
      </w:r>
      <w:bookmarkStart w:id="26" w:name="blank65"/>
      <w:r>
        <w:rPr>
          <w:rFonts w:hint="eastAsia" w:asciiTheme="majorEastAsia" w:hAnsiTheme="majorEastAsia" w:eastAsiaTheme="majorEastAsia"/>
          <w:color w:val="auto"/>
          <w:szCs w:val="21"/>
          <w:highlight w:val="none"/>
        </w:rPr>
        <w:t>5</w:t>
      </w:r>
      <w:bookmarkEnd w:id="26"/>
      <w:r>
        <w:rPr>
          <w:rFonts w:hint="eastAsia" w:asciiTheme="majorEastAsia" w:hAnsiTheme="majorEastAsia" w:eastAsiaTheme="majorEastAsia"/>
          <w:color w:val="auto"/>
          <w:szCs w:val="21"/>
          <w:highlight w:val="none"/>
        </w:rPr>
        <w:t>个工作日。</w:t>
      </w:r>
    </w:p>
    <w:p w14:paraId="13B41FDE">
      <w:pPr>
        <w:autoSpaceDN w:val="0"/>
        <w:spacing w:line="360" w:lineRule="auto"/>
        <w:rPr>
          <w:rFonts w:asciiTheme="majorEastAsia" w:hAnsiTheme="majorEastAsia" w:eastAsiaTheme="majorEastAsia"/>
          <w:b/>
          <w:bCs/>
          <w:color w:val="auto"/>
          <w:szCs w:val="21"/>
          <w:highlight w:val="none"/>
        </w:rPr>
      </w:pPr>
      <w:bookmarkStart w:id="27" w:name="_Toc35393626"/>
      <w:bookmarkStart w:id="28" w:name="_Toc35393795"/>
      <w:r>
        <w:rPr>
          <w:rFonts w:hint="eastAsia" w:asciiTheme="majorEastAsia" w:hAnsiTheme="majorEastAsia" w:eastAsiaTheme="majorEastAsia"/>
          <w:b/>
          <w:bCs/>
          <w:color w:val="auto"/>
          <w:szCs w:val="21"/>
          <w:highlight w:val="none"/>
        </w:rPr>
        <w:t>六、其他补充事宜</w:t>
      </w:r>
      <w:bookmarkEnd w:id="27"/>
      <w:bookmarkEnd w:id="28"/>
    </w:p>
    <w:p w14:paraId="1EF88D05">
      <w:pPr>
        <w:pStyle w:val="12"/>
        <w:autoSpaceDN w:val="0"/>
        <w:adjustRightInd w:val="0"/>
        <w:snapToGrid w:val="0"/>
        <w:spacing w:after="0" w:line="360" w:lineRule="auto"/>
        <w:ind w:firstLine="315" w:firstLineChars="15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kern w:val="0"/>
          <w:szCs w:val="21"/>
          <w:highlight w:val="none"/>
          <w:lang w:val="zh-CN"/>
        </w:rPr>
        <w:t>本次招标公告</w:t>
      </w:r>
      <w:r>
        <w:rPr>
          <w:rFonts w:hint="eastAsia" w:asciiTheme="majorEastAsia" w:hAnsiTheme="majorEastAsia" w:eastAsiaTheme="majorEastAsia"/>
          <w:color w:val="auto"/>
          <w:kern w:val="0"/>
          <w:szCs w:val="21"/>
          <w:highlight w:val="none"/>
        </w:rPr>
        <w:t>同时</w:t>
      </w:r>
      <w:r>
        <w:rPr>
          <w:rFonts w:hint="eastAsia" w:asciiTheme="majorEastAsia" w:hAnsiTheme="majorEastAsia" w:eastAsiaTheme="majorEastAsia"/>
          <w:color w:val="auto"/>
          <w:kern w:val="0"/>
          <w:szCs w:val="21"/>
          <w:highlight w:val="none"/>
          <w:lang w:val="zh-CN"/>
        </w:rPr>
        <w:t>在《中国政府采购网》、《</w:t>
      </w:r>
      <w:r>
        <w:rPr>
          <w:rFonts w:hint="eastAsia" w:asciiTheme="majorEastAsia" w:hAnsiTheme="majorEastAsia" w:eastAsiaTheme="majorEastAsia"/>
          <w:color w:val="auto"/>
          <w:kern w:val="0"/>
          <w:szCs w:val="21"/>
          <w:highlight w:val="none"/>
          <w:lang w:val="en-US" w:eastAsia="zh-CN"/>
        </w:rPr>
        <w:t>吉林省政府采购网</w:t>
      </w:r>
      <w:r>
        <w:rPr>
          <w:rFonts w:hint="eastAsia" w:asciiTheme="majorEastAsia" w:hAnsiTheme="majorEastAsia" w:eastAsiaTheme="majorEastAsia"/>
          <w:color w:val="auto"/>
          <w:kern w:val="0"/>
          <w:szCs w:val="21"/>
          <w:highlight w:val="none"/>
          <w:lang w:val="zh-CN"/>
        </w:rPr>
        <w:t>》和《长春市公共资源交易网》上发布</w:t>
      </w:r>
      <w:r>
        <w:rPr>
          <w:rFonts w:hint="eastAsia" w:asciiTheme="majorEastAsia" w:hAnsiTheme="majorEastAsia" w:eastAsiaTheme="majorEastAsia"/>
          <w:color w:val="auto"/>
          <w:kern w:val="0"/>
          <w:szCs w:val="21"/>
          <w:highlight w:val="none"/>
        </w:rPr>
        <w:t>。</w:t>
      </w:r>
    </w:p>
    <w:p w14:paraId="788F03BA">
      <w:pPr>
        <w:autoSpaceDN w:val="0"/>
        <w:spacing w:line="360" w:lineRule="auto"/>
        <w:rPr>
          <w:rFonts w:asciiTheme="majorEastAsia" w:hAnsiTheme="majorEastAsia" w:eastAsiaTheme="majorEastAsia"/>
          <w:b/>
          <w:bCs/>
          <w:color w:val="auto"/>
          <w:szCs w:val="21"/>
          <w:highlight w:val="none"/>
        </w:rPr>
      </w:pPr>
      <w:bookmarkStart w:id="29" w:name="_Toc28359008"/>
      <w:bookmarkStart w:id="30" w:name="_Toc28359085"/>
      <w:bookmarkStart w:id="31" w:name="_Toc35393627"/>
      <w:bookmarkStart w:id="32" w:name="_Toc35393796"/>
      <w:r>
        <w:rPr>
          <w:rFonts w:hint="eastAsia" w:asciiTheme="majorEastAsia" w:hAnsiTheme="majorEastAsia" w:eastAsiaTheme="majorEastAsia"/>
          <w:b/>
          <w:bCs/>
          <w:color w:val="auto"/>
          <w:szCs w:val="21"/>
          <w:highlight w:val="none"/>
        </w:rPr>
        <w:t>七、对本次招标提出询问，请按以下方式联系</w:t>
      </w:r>
      <w:bookmarkEnd w:id="29"/>
      <w:bookmarkEnd w:id="30"/>
      <w:bookmarkEnd w:id="31"/>
      <w:bookmarkEnd w:id="32"/>
    </w:p>
    <w:p w14:paraId="05AC17C3">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bookmarkStart w:id="33" w:name="_Toc12303"/>
      <w:r>
        <w:rPr>
          <w:rFonts w:hint="eastAsia" w:ascii="宋体" w:hAnsi="宋体" w:eastAsia="宋体" w:cs="宋体"/>
          <w:color w:val="auto"/>
          <w:kern w:val="2"/>
          <w:sz w:val="22"/>
          <w:szCs w:val="22"/>
          <w:highlight w:val="none"/>
          <w:lang w:val="zh-CN" w:eastAsia="zh-CN" w:bidi="ar"/>
        </w:rPr>
        <w:t>1.采购人信息</w:t>
      </w:r>
    </w:p>
    <w:p w14:paraId="56A1B8C1">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名    称：长春市宽城区奋进乡人民政府</w:t>
      </w:r>
    </w:p>
    <w:p w14:paraId="05F3D654">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地    址：吉林省长春市宽城区航空街与北展街交汇</w:t>
      </w:r>
    </w:p>
    <w:p w14:paraId="09CDDB87">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联系方式：</w:t>
      </w:r>
      <w:bookmarkStart w:id="34" w:name="_Toc28359009"/>
      <w:bookmarkEnd w:id="34"/>
      <w:r>
        <w:rPr>
          <w:rFonts w:hint="eastAsia" w:ascii="宋体" w:hAnsi="宋体" w:eastAsia="宋体" w:cs="宋体"/>
          <w:color w:val="auto"/>
          <w:kern w:val="2"/>
          <w:sz w:val="22"/>
          <w:szCs w:val="22"/>
          <w:highlight w:val="none"/>
          <w:lang w:val="zh-CN" w:eastAsia="zh-CN" w:bidi="ar"/>
        </w:rPr>
        <w:t xml:space="preserve">王刚  </w:t>
      </w:r>
      <w:r>
        <w:rPr>
          <w:rFonts w:hint="eastAsia" w:ascii="宋体" w:hAnsi="宋体" w:eastAsia="宋体" w:cs="宋体"/>
          <w:color w:val="auto"/>
          <w:kern w:val="2"/>
          <w:sz w:val="22"/>
          <w:szCs w:val="22"/>
          <w:highlight w:val="none"/>
          <w:lang w:val="en-US" w:eastAsia="zh-CN" w:bidi="ar"/>
        </w:rPr>
        <w:t>0431-81188258</w:t>
      </w:r>
    </w:p>
    <w:p w14:paraId="715A1987">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2.采购代理机构信息</w:t>
      </w:r>
    </w:p>
    <w:p w14:paraId="4397B925">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名    称：中经国际工程咨询集团有限公司</w:t>
      </w:r>
    </w:p>
    <w:p w14:paraId="21150FCC">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地   址：长春市南关区恒丰国际A座</w:t>
      </w:r>
    </w:p>
    <w:p w14:paraId="12A5943B">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联系方式：</w:t>
      </w:r>
      <w:bookmarkStart w:id="35" w:name="_Toc28359087"/>
      <w:bookmarkEnd w:id="35"/>
      <w:r>
        <w:rPr>
          <w:rFonts w:hint="eastAsia" w:ascii="宋体" w:hAnsi="宋体" w:eastAsia="宋体" w:cs="宋体"/>
          <w:color w:val="auto"/>
          <w:kern w:val="2"/>
          <w:sz w:val="22"/>
          <w:szCs w:val="22"/>
          <w:highlight w:val="none"/>
          <w:lang w:val="zh-CN" w:eastAsia="zh-CN" w:bidi="ar"/>
        </w:rPr>
        <w:t>高健 13843108382</w:t>
      </w:r>
    </w:p>
    <w:p w14:paraId="55DA2887">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3.项目联系方式</w:t>
      </w:r>
    </w:p>
    <w:p w14:paraId="2CA02C8C">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项目联系人：高健</w:t>
      </w:r>
    </w:p>
    <w:p w14:paraId="23EE5485">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电     话：13843108382</w:t>
      </w:r>
    </w:p>
    <w:p w14:paraId="0997F87D">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4.监管部门：长春北湖科技开发区财政局政府采购管理办公室</w:t>
      </w:r>
    </w:p>
    <w:p w14:paraId="60E44B00">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联系方式：0431-89672889</w:t>
      </w:r>
    </w:p>
    <w:p w14:paraId="6A4912AC">
      <w:pPr>
        <w:keepNext w:val="0"/>
        <w:keepLines w:val="0"/>
        <w:widowControl w:val="0"/>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投诉方式：书面投诉</w:t>
      </w:r>
    </w:p>
    <w:p w14:paraId="5C82E038">
      <w:pPr>
        <w:keepNext w:val="0"/>
        <w:keepLines w:val="0"/>
        <w:widowControl w:val="0"/>
        <w:numPr>
          <w:ilvl w:val="0"/>
          <w:numId w:val="2"/>
        </w:numPr>
        <w:suppressLineNumbers w:val="0"/>
        <w:autoSpaceDE w:val="0"/>
        <w:autoSpaceDN w:val="0"/>
        <w:adjustRightIn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val="zh-CN" w:eastAsia="zh-CN" w:bidi="ar"/>
        </w:rPr>
      </w:pPr>
      <w:r>
        <w:rPr>
          <w:rFonts w:hint="eastAsia" w:ascii="宋体" w:hAnsi="宋体" w:eastAsia="宋体" w:cs="宋体"/>
          <w:color w:val="auto"/>
          <w:kern w:val="2"/>
          <w:sz w:val="22"/>
          <w:szCs w:val="22"/>
          <w:highlight w:val="none"/>
          <w:lang w:val="zh-CN" w:eastAsia="zh-CN" w:bidi="ar"/>
        </w:rPr>
        <w:t>本项目采购支持“政采贷”政策</w:t>
      </w:r>
    </w:p>
    <w:p w14:paraId="24A1EDCA">
      <w:pPr>
        <w:pStyle w:val="4"/>
        <w:autoSpaceDN w:val="0"/>
        <w:spacing w:before="0" w:after="0" w:line="360" w:lineRule="auto"/>
        <w:jc w:val="center"/>
        <w:rPr>
          <w:rFonts w:hint="eastAsia" w:asciiTheme="majorEastAsia" w:hAnsiTheme="majorEastAsia" w:eastAsiaTheme="majorEastAsia"/>
          <w:color w:val="auto"/>
          <w:highlight w:val="none"/>
          <w:lang w:eastAsia="zh-CN"/>
        </w:rPr>
      </w:pPr>
    </w:p>
    <w:p w14:paraId="4061B24C">
      <w:pPr>
        <w:rPr>
          <w:rFonts w:hint="eastAsia" w:asciiTheme="majorEastAsia" w:hAnsiTheme="majorEastAsia" w:eastAsiaTheme="majorEastAsia"/>
          <w:color w:val="auto"/>
          <w:highlight w:val="none"/>
          <w:lang w:eastAsia="zh-CN"/>
        </w:rPr>
      </w:pPr>
    </w:p>
    <w:p w14:paraId="430D0A68">
      <w:pPr>
        <w:pStyle w:val="21"/>
        <w:rPr>
          <w:rFonts w:hint="eastAsia"/>
          <w:lang w:eastAsia="zh-CN"/>
        </w:rPr>
      </w:pPr>
    </w:p>
    <w:p w14:paraId="53DE6B86">
      <w:pPr>
        <w:pStyle w:val="4"/>
        <w:autoSpaceDN w:val="0"/>
        <w:spacing w:before="0" w:after="0" w:line="360" w:lineRule="auto"/>
        <w:jc w:val="center"/>
        <w:rPr>
          <w:rFonts w:hint="eastAsia" w:asciiTheme="majorEastAsia" w:hAnsiTheme="majorEastAsia" w:eastAsiaTheme="majorEastAsia"/>
          <w:color w:val="auto"/>
          <w:highlight w:val="none"/>
          <w:lang w:eastAsia="zh-CN"/>
        </w:rPr>
      </w:pPr>
    </w:p>
    <w:p w14:paraId="741FCFB2">
      <w:pPr>
        <w:rPr>
          <w:rFonts w:hint="eastAsia" w:asciiTheme="majorEastAsia" w:hAnsiTheme="majorEastAsia" w:eastAsiaTheme="majorEastAsia"/>
          <w:color w:val="auto"/>
          <w:highlight w:val="none"/>
          <w:lang w:eastAsia="zh-CN"/>
        </w:rPr>
      </w:pPr>
    </w:p>
    <w:p w14:paraId="5653AE9C">
      <w:pPr>
        <w:pStyle w:val="9"/>
        <w:rPr>
          <w:rFonts w:hint="eastAsia"/>
          <w:lang w:eastAsia="zh-CN"/>
        </w:rPr>
      </w:pPr>
    </w:p>
    <w:p w14:paraId="753843E7">
      <w:pPr>
        <w:pStyle w:val="4"/>
        <w:autoSpaceDN w:val="0"/>
        <w:spacing w:before="0" w:after="0"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eastAsia="zh-CN"/>
        </w:rPr>
        <w:t>第二章</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供应商须知</w:t>
      </w:r>
      <w:bookmarkEnd w:id="33"/>
    </w:p>
    <w:p w14:paraId="49E663E3">
      <w:pPr>
        <w:pStyle w:val="5"/>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一、供应商须知前附表</w:t>
      </w:r>
    </w:p>
    <w:tbl>
      <w:tblPr>
        <w:tblStyle w:val="24"/>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597"/>
      </w:tblGrid>
      <w:tr w14:paraId="4599D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E6F4EF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asciiTheme="majorEastAsia" w:hAnsiTheme="majorEastAsia" w:eastAsiaTheme="majorEastAsia"/>
                <w:color w:val="auto"/>
                <w:szCs w:val="21"/>
                <w:highlight w:val="none"/>
              </w:rPr>
            </w:pPr>
            <w:r>
              <w:rPr>
                <w:rFonts w:hint="eastAsia" w:ascii="宋体" w:hAnsi="宋体" w:eastAsia="宋体" w:cs="宋体"/>
                <w:color w:val="auto"/>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129F2E3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内    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43CAD745">
            <w:pPr>
              <w:keepNext w:val="0"/>
              <w:keepLines w:val="0"/>
              <w:pageBreakBefore w:val="0"/>
              <w:tabs>
                <w:tab w:val="left" w:pos="1180"/>
              </w:tabs>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说明与要求</w:t>
            </w:r>
          </w:p>
        </w:tc>
      </w:tr>
      <w:tr w14:paraId="4DC4C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9883C9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eastAsia="宋体" w:cs="宋体"/>
                <w:color w:val="auto"/>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308070F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730210F9">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bCs/>
                <w:color w:val="auto"/>
                <w:kern w:val="15"/>
                <w:szCs w:val="21"/>
                <w:highlight w:val="none"/>
                <w:lang w:val="en-US" w:eastAsia="zh-CN"/>
              </w:rPr>
            </w:pPr>
            <w:r>
              <w:rPr>
                <w:rFonts w:hint="eastAsia" w:asciiTheme="majorEastAsia" w:hAnsiTheme="majorEastAsia" w:eastAsiaTheme="majorEastAsia"/>
                <w:bCs/>
                <w:color w:val="auto"/>
                <w:kern w:val="15"/>
                <w:szCs w:val="21"/>
                <w:highlight w:val="none"/>
                <w:lang w:val="en-US" w:eastAsia="zh-CN"/>
              </w:rPr>
              <w:t>名    称：长春市宽城区奋进乡人民政府</w:t>
            </w:r>
          </w:p>
          <w:p w14:paraId="38F0251D">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bCs/>
                <w:color w:val="auto"/>
                <w:kern w:val="15"/>
                <w:szCs w:val="21"/>
                <w:highlight w:val="none"/>
                <w:lang w:val="en-US" w:eastAsia="zh-CN"/>
              </w:rPr>
            </w:pPr>
            <w:r>
              <w:rPr>
                <w:rFonts w:hint="eastAsia" w:asciiTheme="majorEastAsia" w:hAnsiTheme="majorEastAsia" w:eastAsiaTheme="majorEastAsia"/>
                <w:bCs/>
                <w:color w:val="auto"/>
                <w:kern w:val="15"/>
                <w:szCs w:val="21"/>
                <w:highlight w:val="none"/>
                <w:lang w:val="en-US" w:eastAsia="zh-CN"/>
              </w:rPr>
              <w:t>地    址：吉林省长春市宽城区航空街与北展街交汇</w:t>
            </w:r>
          </w:p>
          <w:p w14:paraId="70A1F0C3">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lang w:val="en-US" w:eastAsia="zh-CN"/>
              </w:rPr>
              <w:t>联系方式：王刚  0431-81188258</w:t>
            </w:r>
          </w:p>
        </w:tc>
      </w:tr>
      <w:tr w14:paraId="5AB07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BEC415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hAnsi="宋体" w:cs="宋体"/>
                <w:color w:val="auto"/>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4BC40AC9">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0867E01B">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val="zh-CN" w:eastAsia="zh-CN"/>
              </w:rPr>
            </w:pPr>
            <w:r>
              <w:rPr>
                <w:rFonts w:hint="eastAsia" w:asciiTheme="majorEastAsia" w:hAnsiTheme="majorEastAsia" w:eastAsiaTheme="majorEastAsia"/>
                <w:color w:val="auto"/>
                <w:szCs w:val="21"/>
                <w:highlight w:val="none"/>
                <w:lang w:val="zh-CN" w:eastAsia="zh-CN"/>
              </w:rPr>
              <w:t>名    称：中经国际工程咨询集团有限公司</w:t>
            </w:r>
          </w:p>
          <w:p w14:paraId="08481404">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val="zh-CN" w:eastAsia="zh-CN"/>
              </w:rPr>
            </w:pPr>
            <w:r>
              <w:rPr>
                <w:rFonts w:hint="eastAsia" w:asciiTheme="majorEastAsia" w:hAnsiTheme="majorEastAsia" w:eastAsiaTheme="majorEastAsia"/>
                <w:color w:val="auto"/>
                <w:szCs w:val="21"/>
                <w:highlight w:val="none"/>
                <w:lang w:val="zh-CN" w:eastAsia="zh-CN"/>
              </w:rPr>
              <w:t>地　　址：长春市南关区恒丰国际A座</w:t>
            </w:r>
          </w:p>
          <w:p w14:paraId="57C8F62A">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zh-CN" w:eastAsia="zh-CN"/>
              </w:rPr>
              <w:t>联系方式：13843108382（高健）</w:t>
            </w:r>
          </w:p>
        </w:tc>
      </w:tr>
      <w:tr w14:paraId="6C73B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1C1EDB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asciiTheme="majorEastAsia" w:hAnsiTheme="majorEastAsia" w:eastAsiaTheme="majorEastAsia"/>
                <w:color w:val="auto"/>
                <w:szCs w:val="21"/>
                <w:highlight w:val="none"/>
              </w:rPr>
            </w:pPr>
            <w:r>
              <w:rPr>
                <w:rFonts w:hint="eastAsia" w:hAnsi="宋体" w:cs="宋体"/>
                <w:color w:val="auto"/>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1C4D75D1">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4974B652">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长春市宽城区奋进乡人民政府办公用品、办公耗材采购项目</w:t>
            </w:r>
          </w:p>
        </w:tc>
      </w:tr>
      <w:tr w14:paraId="46A69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30180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asciiTheme="majorEastAsia" w:hAnsiTheme="majorEastAsia" w:eastAsiaTheme="majorEastAsia"/>
                <w:color w:val="auto"/>
                <w:szCs w:val="21"/>
                <w:highlight w:val="none"/>
              </w:rPr>
            </w:pPr>
            <w:r>
              <w:rPr>
                <w:rFonts w:hint="eastAsia" w:hAnsi="宋体" w:cs="宋体"/>
                <w:color w:val="auto"/>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7A474CC5">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7E7771CE">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color w:val="auto"/>
                <w:szCs w:val="21"/>
                <w:highlight w:val="none"/>
                <w:lang w:val="en-US"/>
              </w:rPr>
            </w:pPr>
            <w:r>
              <w:rPr>
                <w:rFonts w:hint="eastAsia" w:asciiTheme="majorEastAsia" w:hAnsiTheme="majorEastAsia" w:eastAsiaTheme="majorEastAsia"/>
                <w:color w:val="auto"/>
                <w:szCs w:val="21"/>
                <w:highlight w:val="none"/>
                <w:lang w:eastAsia="zh-CN"/>
              </w:rPr>
              <w:t>BQZCWT2025-005</w:t>
            </w:r>
          </w:p>
        </w:tc>
      </w:tr>
      <w:tr w14:paraId="06C12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0D78B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25278F41">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cs="宋体" w:asciiTheme="majorEastAsia" w:hAnsiTheme="majorEastAsia" w:eastAsiaTheme="majorEastAsia"/>
                <w:bCs/>
                <w:color w:val="auto"/>
                <w:szCs w:val="21"/>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1E086BCF">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lang w:val="en-US" w:eastAsia="zh-CN"/>
              </w:rPr>
              <w:t>42.9768</w:t>
            </w:r>
            <w:r>
              <w:rPr>
                <w:rFonts w:hint="eastAsia" w:asciiTheme="majorEastAsia" w:hAnsiTheme="majorEastAsia" w:eastAsiaTheme="majorEastAsia"/>
                <w:bCs/>
                <w:color w:val="auto"/>
                <w:kern w:val="15"/>
                <w:szCs w:val="21"/>
                <w:highlight w:val="none"/>
              </w:rPr>
              <w:t>万元（含税）, 实际采购数量以实际发生数为准，合同签订及支付价格以招标文件参考单价乘以中标折扣系数为准，投标人应自行考虑填报一个折扣系数,最高折扣系数</w:t>
            </w:r>
            <w:r>
              <w:rPr>
                <w:rFonts w:hint="eastAsia" w:asciiTheme="majorEastAsia" w:hAnsiTheme="majorEastAsia" w:eastAsiaTheme="majorEastAsia"/>
                <w:bCs/>
                <w:color w:val="auto"/>
                <w:kern w:val="15"/>
                <w:szCs w:val="21"/>
                <w:highlight w:val="none"/>
                <w:lang w:eastAsia="zh-CN"/>
              </w:rPr>
              <w:t>100%</w:t>
            </w:r>
            <w:r>
              <w:rPr>
                <w:rFonts w:hint="eastAsia" w:asciiTheme="majorEastAsia" w:hAnsiTheme="majorEastAsia" w:eastAsiaTheme="majorEastAsia"/>
                <w:bCs/>
                <w:color w:val="auto"/>
                <w:szCs w:val="21"/>
                <w:highlight w:val="none"/>
              </w:rPr>
              <w:t>。</w:t>
            </w:r>
          </w:p>
        </w:tc>
      </w:tr>
      <w:tr w14:paraId="6D156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8367A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691EE78D">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lang w:val="en-US" w:eastAsia="zh-CN"/>
              </w:rPr>
              <w:t>服务</w:t>
            </w:r>
            <w:r>
              <w:rPr>
                <w:rFonts w:hint="eastAsia" w:asciiTheme="majorEastAsia" w:hAnsiTheme="majorEastAsia" w:eastAsiaTheme="majorEastAsia"/>
                <w:bCs/>
                <w:color w:val="auto"/>
                <w:kern w:val="15"/>
                <w:szCs w:val="21"/>
                <w:highlight w:val="none"/>
              </w:rPr>
              <w:t>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7E28153C">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长春市宽城区奋进乡人民政府，送货上门</w:t>
            </w:r>
            <w:r>
              <w:rPr>
                <w:rFonts w:hint="eastAsia" w:asciiTheme="majorEastAsia" w:hAnsiTheme="majorEastAsia" w:eastAsiaTheme="majorEastAsia"/>
                <w:color w:val="auto"/>
                <w:szCs w:val="21"/>
                <w:highlight w:val="none"/>
              </w:rPr>
              <w:t>；</w:t>
            </w:r>
          </w:p>
        </w:tc>
      </w:tr>
      <w:tr w14:paraId="6ED69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A3DA62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5E3BB2D5">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BADCCDF">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kern w:val="0"/>
                <w:szCs w:val="21"/>
                <w:highlight w:val="none"/>
                <w:lang w:eastAsia="zh-CN"/>
              </w:rPr>
            </w:pPr>
            <w:bookmarkStart w:id="36" w:name="blank16_copy_1619577590000"/>
            <w:r>
              <w:rPr>
                <w:rFonts w:hint="eastAsia" w:asciiTheme="majorEastAsia" w:hAnsiTheme="majorEastAsia" w:eastAsiaTheme="majorEastAsia"/>
                <w:color w:val="auto"/>
                <w:kern w:val="0"/>
                <w:szCs w:val="21"/>
                <w:highlight w:val="none"/>
                <w:lang w:val="en-US" w:eastAsia="zh-CN"/>
              </w:rPr>
              <w:t>1、</w:t>
            </w:r>
            <w:r>
              <w:rPr>
                <w:rFonts w:hint="eastAsia" w:asciiTheme="majorEastAsia" w:hAnsiTheme="majorEastAsia" w:eastAsiaTheme="majorEastAsia"/>
                <w:color w:val="auto"/>
                <w:kern w:val="0"/>
                <w:szCs w:val="21"/>
                <w:highlight w:val="none"/>
                <w:lang w:eastAsia="zh-CN"/>
              </w:rPr>
              <w:t>按国家及省</w:t>
            </w:r>
            <w:r>
              <w:rPr>
                <w:rFonts w:hint="eastAsia" w:asciiTheme="majorEastAsia" w:hAnsiTheme="majorEastAsia" w:eastAsiaTheme="majorEastAsia"/>
                <w:color w:val="auto"/>
                <w:kern w:val="0"/>
                <w:szCs w:val="21"/>
                <w:highlight w:val="none"/>
                <w:lang w:val="en-US" w:eastAsia="zh-CN"/>
              </w:rPr>
              <w:t>市</w:t>
            </w:r>
            <w:r>
              <w:rPr>
                <w:rFonts w:hint="eastAsia" w:asciiTheme="majorEastAsia" w:hAnsiTheme="majorEastAsia" w:eastAsiaTheme="majorEastAsia"/>
                <w:color w:val="auto"/>
                <w:kern w:val="0"/>
                <w:szCs w:val="21"/>
                <w:highlight w:val="none"/>
                <w:lang w:eastAsia="zh-CN"/>
              </w:rPr>
              <w:t>有关规定，对</w:t>
            </w:r>
            <w:r>
              <w:rPr>
                <w:rFonts w:hint="eastAsia" w:asciiTheme="majorEastAsia" w:hAnsiTheme="majorEastAsia" w:eastAsiaTheme="majorEastAsia"/>
                <w:color w:val="auto"/>
                <w:kern w:val="0"/>
                <w:szCs w:val="21"/>
                <w:highlight w:val="none"/>
                <w:lang w:val="en-US" w:eastAsia="zh-CN"/>
              </w:rPr>
              <w:t>奋进乡人民政府</w:t>
            </w:r>
            <w:r>
              <w:rPr>
                <w:rFonts w:hint="eastAsia" w:asciiTheme="majorEastAsia" w:hAnsiTheme="majorEastAsia" w:eastAsiaTheme="majorEastAsia"/>
                <w:color w:val="auto"/>
                <w:kern w:val="0"/>
                <w:szCs w:val="21"/>
                <w:highlight w:val="none"/>
                <w:lang w:eastAsia="zh-CN"/>
              </w:rPr>
              <w:t>需求的</w:t>
            </w:r>
            <w:r>
              <w:rPr>
                <w:rFonts w:hint="eastAsia" w:asciiTheme="majorEastAsia" w:hAnsiTheme="majorEastAsia" w:eastAsiaTheme="majorEastAsia"/>
                <w:color w:val="auto"/>
                <w:kern w:val="0"/>
                <w:szCs w:val="21"/>
                <w:highlight w:val="none"/>
                <w:lang w:val="en-US" w:eastAsia="zh-CN"/>
              </w:rPr>
              <w:t>原装</w:t>
            </w:r>
            <w:r>
              <w:rPr>
                <w:rFonts w:hint="eastAsia" w:asciiTheme="majorEastAsia" w:hAnsiTheme="majorEastAsia" w:eastAsiaTheme="majorEastAsia"/>
                <w:color w:val="auto"/>
                <w:kern w:val="0"/>
                <w:szCs w:val="21"/>
                <w:highlight w:val="none"/>
                <w:lang w:eastAsia="zh-CN"/>
              </w:rPr>
              <w:t>办公耗材</w:t>
            </w:r>
            <w:r>
              <w:rPr>
                <w:rFonts w:hint="eastAsia" w:asciiTheme="majorEastAsia" w:hAnsiTheme="majorEastAsia" w:eastAsiaTheme="majorEastAsia"/>
                <w:color w:val="auto"/>
                <w:kern w:val="0"/>
                <w:szCs w:val="21"/>
                <w:highlight w:val="none"/>
                <w:lang w:val="en-US" w:eastAsia="zh-CN"/>
              </w:rPr>
              <w:t>及办公用品</w:t>
            </w:r>
            <w:r>
              <w:rPr>
                <w:rFonts w:hint="eastAsia" w:asciiTheme="majorEastAsia" w:hAnsiTheme="majorEastAsia" w:eastAsiaTheme="majorEastAsia"/>
                <w:color w:val="auto"/>
                <w:kern w:val="0"/>
                <w:szCs w:val="21"/>
                <w:highlight w:val="none"/>
                <w:lang w:eastAsia="zh-CN"/>
              </w:rPr>
              <w:t>进行送货、安装、调试等服务，并提供技术咨询服务。</w:t>
            </w:r>
          </w:p>
          <w:p w14:paraId="383E61F8">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kern w:val="0"/>
                <w:szCs w:val="21"/>
                <w:highlight w:val="none"/>
                <w:lang w:val="en-US" w:eastAsia="zh-CN"/>
              </w:rPr>
              <w:t>2、</w:t>
            </w:r>
            <w:r>
              <w:rPr>
                <w:rFonts w:hint="eastAsia" w:asciiTheme="majorEastAsia" w:hAnsiTheme="majorEastAsia" w:eastAsiaTheme="majorEastAsia"/>
                <w:color w:val="auto"/>
                <w:kern w:val="0"/>
                <w:szCs w:val="21"/>
                <w:highlight w:val="none"/>
                <w:lang w:eastAsia="zh-CN"/>
              </w:rPr>
              <w:t>需派遣专业技术服务人员为我</w:t>
            </w:r>
            <w:r>
              <w:rPr>
                <w:rFonts w:hint="eastAsia" w:asciiTheme="majorEastAsia" w:hAnsiTheme="majorEastAsia" w:eastAsiaTheme="majorEastAsia"/>
                <w:color w:val="auto"/>
                <w:kern w:val="0"/>
                <w:szCs w:val="21"/>
                <w:highlight w:val="none"/>
                <w:lang w:val="en-US" w:eastAsia="zh-CN"/>
              </w:rPr>
              <w:t>乡</w:t>
            </w:r>
            <w:r>
              <w:rPr>
                <w:rFonts w:hint="eastAsia" w:asciiTheme="majorEastAsia" w:hAnsiTheme="majorEastAsia" w:eastAsiaTheme="majorEastAsia"/>
                <w:color w:val="auto"/>
                <w:kern w:val="0"/>
                <w:szCs w:val="21"/>
                <w:highlight w:val="none"/>
                <w:lang w:eastAsia="zh-CN"/>
              </w:rPr>
              <w:t>提供</w:t>
            </w:r>
            <w:r>
              <w:rPr>
                <w:rFonts w:hint="eastAsia" w:asciiTheme="majorEastAsia" w:hAnsiTheme="majorEastAsia" w:eastAsiaTheme="majorEastAsia"/>
                <w:color w:val="auto"/>
                <w:kern w:val="0"/>
                <w:szCs w:val="21"/>
                <w:highlight w:val="none"/>
                <w:lang w:val="en-US" w:eastAsia="zh-CN"/>
              </w:rPr>
              <w:t>免费上门维修维保</w:t>
            </w:r>
            <w:r>
              <w:rPr>
                <w:rFonts w:hint="eastAsia" w:asciiTheme="majorEastAsia" w:hAnsiTheme="majorEastAsia" w:eastAsiaTheme="majorEastAsia"/>
                <w:color w:val="auto"/>
                <w:kern w:val="0"/>
                <w:szCs w:val="21"/>
                <w:highlight w:val="none"/>
                <w:lang w:eastAsia="zh-CN"/>
              </w:rPr>
              <w:t>服务，更换办公设备所需的</w:t>
            </w:r>
            <w:r>
              <w:rPr>
                <w:rFonts w:hint="eastAsia" w:asciiTheme="majorEastAsia" w:hAnsiTheme="majorEastAsia" w:eastAsiaTheme="majorEastAsia"/>
                <w:color w:val="auto"/>
                <w:kern w:val="0"/>
                <w:szCs w:val="21"/>
                <w:highlight w:val="none"/>
                <w:lang w:val="en-US" w:eastAsia="zh-CN"/>
              </w:rPr>
              <w:t>原装</w:t>
            </w:r>
            <w:r>
              <w:rPr>
                <w:rFonts w:hint="eastAsia" w:asciiTheme="majorEastAsia" w:hAnsiTheme="majorEastAsia" w:eastAsiaTheme="majorEastAsia"/>
                <w:color w:val="auto"/>
                <w:kern w:val="0"/>
                <w:szCs w:val="21"/>
                <w:highlight w:val="none"/>
                <w:lang w:eastAsia="zh-CN"/>
              </w:rPr>
              <w:t>耗材、维修、调试等工作，并能保证更换耗材后的设备稳定运行。</w:t>
            </w:r>
            <w:r>
              <w:rPr>
                <w:rFonts w:hint="eastAsia" w:asciiTheme="majorEastAsia" w:hAnsiTheme="majorEastAsia" w:eastAsiaTheme="majorEastAsia"/>
                <w:color w:val="auto"/>
                <w:kern w:val="0"/>
                <w:szCs w:val="21"/>
                <w:highlight w:val="none"/>
              </w:rPr>
              <w:t>（详见招标文件）；</w:t>
            </w:r>
            <w:bookmarkEnd w:id="36"/>
          </w:p>
        </w:tc>
      </w:tr>
      <w:tr w14:paraId="2CF4E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44B4E1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275B4BBF">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rPr>
              <w:t>质量要求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27068857">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15"/>
                <w:szCs w:val="21"/>
                <w:highlight w:val="none"/>
              </w:rPr>
              <w:t>符合国家及行业相关合格标准</w:t>
            </w:r>
          </w:p>
        </w:tc>
      </w:tr>
      <w:tr w14:paraId="72DBD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1C2857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7A1AF329">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合同履行期限</w:t>
            </w:r>
          </w:p>
        </w:tc>
        <w:tc>
          <w:tcPr>
            <w:tcW w:w="6597" w:type="dxa"/>
            <w:tcBorders>
              <w:top w:val="single" w:color="auto" w:sz="4" w:space="0"/>
              <w:left w:val="single" w:color="auto" w:sz="4" w:space="0"/>
              <w:bottom w:val="single" w:color="auto" w:sz="4" w:space="0"/>
              <w:right w:val="single" w:color="auto" w:sz="4" w:space="0"/>
            </w:tcBorders>
            <w:noWrap/>
            <w:vAlign w:val="center"/>
          </w:tcPr>
          <w:p w14:paraId="3B1B9111">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自合同签定之日起至202</w:t>
            </w:r>
            <w:r>
              <w:rPr>
                <w:rFonts w:hint="eastAsia" w:cs="宋体" w:asciiTheme="majorEastAsia" w:hAnsiTheme="majorEastAsia" w:eastAsiaTheme="majorEastAsia"/>
                <w:color w:val="auto"/>
                <w:szCs w:val="21"/>
                <w:highlight w:val="none"/>
                <w:lang w:val="en-US" w:eastAsia="zh-CN"/>
              </w:rPr>
              <w:t>5</w:t>
            </w:r>
            <w:r>
              <w:rPr>
                <w:rFonts w:hint="eastAsia" w:cs="宋体" w:asciiTheme="majorEastAsia" w:hAnsiTheme="majorEastAsia" w:eastAsiaTheme="majorEastAsia"/>
                <w:color w:val="auto"/>
                <w:szCs w:val="21"/>
                <w:highlight w:val="none"/>
                <w:lang w:eastAsia="zh-CN"/>
              </w:rPr>
              <w:t>年12月31日</w:t>
            </w:r>
          </w:p>
        </w:tc>
      </w:tr>
      <w:tr w14:paraId="24A0C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50A980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39F9CC00">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607F4390">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财政</w:t>
            </w:r>
            <w:r>
              <w:rPr>
                <w:rFonts w:hint="eastAsia" w:cs="宋体" w:asciiTheme="majorEastAsia" w:hAnsiTheme="majorEastAsia" w:eastAsiaTheme="majorEastAsia"/>
                <w:bCs/>
                <w:color w:val="auto"/>
                <w:szCs w:val="21"/>
                <w:highlight w:val="none"/>
                <w:lang w:val="zh-CN"/>
              </w:rPr>
              <w:t>资金</w:t>
            </w:r>
          </w:p>
        </w:tc>
      </w:tr>
      <w:tr w14:paraId="237A7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1C8F597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498282E6">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w:t>
            </w:r>
          </w:p>
          <w:p w14:paraId="649D835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40D6001E">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1.满足《中华人民共和国政府采购法》第二十二条规定； </w:t>
            </w:r>
          </w:p>
          <w:p w14:paraId="5F3850D7">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2.落实政府采购政策需满足的资格要求：本项目专门面向中小企业采购</w:t>
            </w:r>
            <w:r>
              <w:rPr>
                <w:rFonts w:hint="eastAsia" w:cs="宋体" w:asciiTheme="majorEastAsia" w:hAnsiTheme="majorEastAsia" w:eastAsiaTheme="majorEastAsia"/>
                <w:color w:val="auto"/>
                <w:szCs w:val="21"/>
                <w:highlight w:val="none"/>
                <w:shd w:val="clear" w:color="auto" w:fill="FFFFFF"/>
                <w:lang w:val="en-US" w:eastAsia="zh-CN"/>
              </w:rPr>
              <w:t>；（本项目属于批发业）</w:t>
            </w:r>
          </w:p>
          <w:p w14:paraId="6547CA6B">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3.本项目的特定资格要求： </w:t>
            </w:r>
          </w:p>
          <w:p w14:paraId="38C99C27">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3.1供应商须是在中华人民共和国境内注册的具有独立承担民事责任能力的法人、自然人或具备国家认可经营资格的其他组织，并在设备、资金、人员组织等方面具有履行合同的能力； </w:t>
            </w:r>
          </w:p>
          <w:p w14:paraId="732342DE">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3.2</w:t>
            </w:r>
            <w:r>
              <w:rPr>
                <w:rFonts w:hint="eastAsia" w:cs="宋体" w:asciiTheme="majorEastAsia" w:hAnsiTheme="majorEastAsia" w:eastAsiaTheme="majorEastAsia"/>
                <w:color w:val="auto"/>
                <w:szCs w:val="21"/>
                <w:highlight w:val="none"/>
                <w:shd w:val="clear" w:color="auto" w:fill="FFFFFF"/>
                <w:lang w:val="en-US" w:eastAsia="zh-CN"/>
              </w:rPr>
              <w:t>应按照《长春市财政局关于加强政府采购信用体系建设简化供应商资格条件有关事项的通知》(长财采购[2022]2066号)文件要求在投标文件中提交反映其财务状况、依法缴纳税收和社会保障资金情况的资格条件承诺函，并对资格条件承诺函有关内容的真实性、有效性、合法性负责</w:t>
            </w:r>
            <w:r>
              <w:rPr>
                <w:rFonts w:hint="eastAsia" w:cs="宋体" w:asciiTheme="majorEastAsia" w:hAnsiTheme="majorEastAsia" w:eastAsiaTheme="majorEastAsia"/>
                <w:color w:val="auto"/>
                <w:szCs w:val="21"/>
                <w:highlight w:val="none"/>
                <w:shd w:val="clear" w:color="auto" w:fill="FFFFFF"/>
              </w:rPr>
              <w:t>；</w:t>
            </w:r>
          </w:p>
          <w:p w14:paraId="0658DD5E">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color w:val="auto"/>
                <w:szCs w:val="21"/>
                <w:highlight w:val="none"/>
                <w:shd w:val="clear" w:color="auto" w:fill="FFFFFF"/>
                <w:lang w:val="en-US" w:eastAsia="zh-CN"/>
              </w:rPr>
            </w:pPr>
            <w:r>
              <w:rPr>
                <w:rFonts w:hint="eastAsia" w:cs="宋体" w:asciiTheme="majorEastAsia" w:hAnsiTheme="majorEastAsia" w:eastAsiaTheme="majorEastAsia"/>
                <w:color w:val="auto"/>
                <w:szCs w:val="21"/>
                <w:highlight w:val="none"/>
                <w:shd w:val="clear" w:color="auto" w:fill="FFFFFF"/>
                <w:lang w:val="en-US" w:eastAsia="zh-CN"/>
              </w:rPr>
              <w:t>3.3信誉要求:(1)拒绝列入政府取消投标资格记录期间的企业或个人投标；(2)本项目不接受被列入失信被执行人、重大税收违法案件当事人名单、政府采购严重违法失信行为记录名单的供应商参与（详见财库[2016]125 号文件）；(3)参加政府采购活动前三年内，在经营活动中没有重大违法记录；（4）拒绝被工商行政管理机关在国家企业信用信息公示系统中列入严重违法失信企业名单的参与投标；</w:t>
            </w:r>
          </w:p>
          <w:p w14:paraId="557FDB0A">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lang w:val="en-US"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cs="宋体" w:asciiTheme="majorEastAsia" w:hAnsiTheme="majorEastAsia" w:eastAsiaTheme="majorEastAsia"/>
                <w:color w:val="auto"/>
                <w:szCs w:val="21"/>
                <w:highlight w:val="none"/>
                <w:shd w:val="clear" w:color="auto" w:fill="FFFFFF"/>
              </w:rPr>
              <w:t>；</w:t>
            </w:r>
          </w:p>
        </w:tc>
      </w:tr>
      <w:tr w14:paraId="7403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F7AF1D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54B36FF2">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是否接受</w:t>
            </w:r>
          </w:p>
          <w:p w14:paraId="3BF95496">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648E4407">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□是，接受</w:t>
            </w:r>
          </w:p>
          <w:p w14:paraId="34BF29BB">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√否，不接受</w:t>
            </w:r>
          </w:p>
        </w:tc>
      </w:tr>
      <w:tr w14:paraId="1B2A3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110D18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577BECE7">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27881480">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rPr>
              <w:t>不组织</w:t>
            </w:r>
          </w:p>
          <w:p w14:paraId="5D0D5E74">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□组织，踏勘时间：</w:t>
            </w:r>
          </w:p>
          <w:p w14:paraId="24B828D3">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踏勘集中地点：</w:t>
            </w:r>
          </w:p>
        </w:tc>
      </w:tr>
      <w:tr w14:paraId="41384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665552A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70D309B9">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答疑会</w:t>
            </w:r>
          </w:p>
          <w:p w14:paraId="6F138A24">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6F98CFF9">
            <w:pPr>
              <w:pStyle w:val="11"/>
              <w:keepNext w:val="0"/>
              <w:keepLines w:val="0"/>
              <w:pageBreakBefore w:val="0"/>
              <w:kinsoku/>
              <w:wordWrap/>
              <w:overflowPunct/>
              <w:topLinePunct/>
              <w:autoSpaceDN w:val="0"/>
              <w:bidi w:val="0"/>
              <w:adjustRightInd w:val="0"/>
              <w:snapToGrid w:val="0"/>
              <w:spacing w:line="400" w:lineRule="exac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 w:val="21"/>
                <w:szCs w:val="21"/>
                <w:highlight w:val="none"/>
              </w:rPr>
              <w:t>不召开</w:t>
            </w:r>
          </w:p>
          <w:p w14:paraId="7ED98904">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□召开，召开时间：</w:t>
            </w:r>
          </w:p>
          <w:p w14:paraId="20EFD1D9">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召开地点：</w:t>
            </w:r>
          </w:p>
        </w:tc>
      </w:tr>
      <w:tr w14:paraId="26301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DE0ED7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5DC1A43F">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68821C2D">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不允许。</w:t>
            </w:r>
          </w:p>
        </w:tc>
      </w:tr>
      <w:tr w14:paraId="1E127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4E3EAA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37079AD">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7E9DA405">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kern w:val="15"/>
                <w:szCs w:val="21"/>
                <w:highlight w:val="none"/>
              </w:rPr>
            </w:pPr>
            <w:r>
              <w:rPr>
                <w:rFonts w:hint="eastAsia" w:asciiTheme="majorEastAsia" w:hAnsiTheme="majorEastAsia" w:eastAsiaTheme="majorEastAsia"/>
                <w:color w:val="auto"/>
                <w:szCs w:val="21"/>
                <w:highlight w:val="none"/>
              </w:rPr>
              <w:t>√</w:t>
            </w:r>
            <w:r>
              <w:rPr>
                <w:rFonts w:hint="eastAsia" w:cs="宋体" w:asciiTheme="majorEastAsia" w:hAnsiTheme="majorEastAsia" w:eastAsiaTheme="majorEastAsia"/>
                <w:color w:val="auto"/>
                <w:kern w:val="15"/>
                <w:szCs w:val="21"/>
                <w:highlight w:val="none"/>
              </w:rPr>
              <w:t>允许正偏离</w:t>
            </w:r>
          </w:p>
          <w:p w14:paraId="4A33A432">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kern w:val="15"/>
                <w:szCs w:val="21"/>
                <w:highlight w:val="none"/>
              </w:rPr>
              <w:t>□不接受任何偏离</w:t>
            </w:r>
          </w:p>
        </w:tc>
      </w:tr>
      <w:tr w14:paraId="5587A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E88BFF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7F69C8AA">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构成投标文件</w:t>
            </w:r>
          </w:p>
          <w:p w14:paraId="0EEBFB3B">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51E5D40D">
            <w:pPr>
              <w:pStyle w:val="56"/>
              <w:keepNext w:val="0"/>
              <w:keepLines w:val="0"/>
              <w:pageBreakBefore w:val="0"/>
              <w:kinsoku/>
              <w:wordWrap/>
              <w:overflowPunct/>
              <w:autoSpaceDN w:val="0"/>
              <w:bidi w:val="0"/>
              <w:snapToGrid w:val="0"/>
              <w:spacing w:line="400" w:lineRule="exact"/>
              <w:rPr>
                <w:rFonts w:asciiTheme="majorEastAsia" w:hAnsiTheme="majorEastAsia" w:eastAsiaTheme="majorEastAsia"/>
                <w:bCs/>
                <w:color w:val="auto"/>
                <w:szCs w:val="21"/>
                <w:highlight w:val="none"/>
                <w:shd w:val="clear" w:color="auto" w:fill="FFFFFF"/>
              </w:rPr>
            </w:pPr>
            <w:r>
              <w:rPr>
                <w:rFonts w:hint="eastAsia" w:asciiTheme="majorEastAsia" w:hAnsiTheme="majorEastAsia" w:eastAsiaTheme="majorEastAsia"/>
                <w:bCs/>
                <w:color w:val="auto"/>
                <w:szCs w:val="21"/>
                <w:highlight w:val="none"/>
                <w:shd w:val="clear" w:color="auto" w:fill="FFFFFF"/>
              </w:rPr>
              <w:t>/</w:t>
            </w:r>
          </w:p>
        </w:tc>
      </w:tr>
      <w:tr w14:paraId="0BE09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49F60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60940F48">
            <w:pPr>
              <w:keepNext w:val="0"/>
              <w:keepLines w:val="0"/>
              <w:pageBreakBefore w:val="0"/>
              <w:kinsoku/>
              <w:wordWrap/>
              <w:overflowPunct/>
              <w:autoSpaceDN w:val="0"/>
              <w:bidi w:val="0"/>
              <w:adjustRightInd w:val="0"/>
              <w:snapToGrid w:val="0"/>
              <w:spacing w:line="400" w:lineRule="exact"/>
              <w:jc w:val="center"/>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261C0C42">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（1）所有要求签字的地方都应用不褪色的墨水或签字笔由本人亲笔手写签字（包括姓和名），不得用盖章（如签名章、签字章等）代替，也不得由他人代签。 </w:t>
            </w:r>
          </w:p>
          <w:p w14:paraId="6E6926F8">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（2）所有要求盖章的地方都应按照招标文件的规定加盖与</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 xml:space="preserve">名称全称相一致的标准公章，不得使用彩喷或者彩印的印章。 </w:t>
            </w:r>
          </w:p>
          <w:p w14:paraId="36570791">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（3）投标文件格式中要求</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7C9EB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BA0C86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37AA45EF">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3A911F18">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 w:val="0"/>
                <w:bCs w:val="0"/>
                <w:color w:val="auto"/>
                <w:szCs w:val="21"/>
                <w:highlight w:val="none"/>
                <w:u w:val="single"/>
              </w:rPr>
              <w:t>90</w:t>
            </w:r>
            <w:r>
              <w:rPr>
                <w:rFonts w:hint="eastAsia" w:asciiTheme="majorEastAsia" w:hAnsiTheme="majorEastAsia" w:eastAsiaTheme="majorEastAsia"/>
                <w:color w:val="auto"/>
                <w:szCs w:val="21"/>
                <w:highlight w:val="none"/>
              </w:rPr>
              <w:t>日历天（从投标截止之日算起）</w:t>
            </w:r>
          </w:p>
        </w:tc>
      </w:tr>
      <w:tr w14:paraId="6F919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1844A0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4F451FF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6EC582E6">
            <w:pPr>
              <w:tabs>
                <w:tab w:val="center" w:pos="2530"/>
              </w:tabs>
              <w:autoSpaceDN w:val="0"/>
              <w:adjustRightInd w:val="0"/>
              <w:snapToGrid w:val="0"/>
              <w:spacing w:line="360" w:lineRule="auto"/>
              <w:rPr>
                <w:rFonts w:hint="eastAsia"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lang w:val="zh-CN"/>
              </w:rPr>
              <w:t>诚信记录良好的供应商不收取投标保证金。</w:t>
            </w:r>
          </w:p>
          <w:p w14:paraId="6685B0CB">
            <w:pPr>
              <w:tabs>
                <w:tab w:val="center" w:pos="2530"/>
              </w:tabs>
              <w:autoSpaceDN w:val="0"/>
              <w:adjustRightInd w:val="0"/>
              <w:snapToGrid w:val="0"/>
              <w:spacing w:line="360" w:lineRule="auto"/>
              <w:rPr>
                <w:rFonts w:hint="eastAsia" w:cs="Arial" w:asciiTheme="majorEastAsia" w:hAnsiTheme="majorEastAsia" w:eastAsiaTheme="majorEastAsia"/>
                <w:bCs/>
                <w:color w:val="auto"/>
                <w:szCs w:val="21"/>
                <w:highlight w:val="none"/>
                <w:lang w:val="zh-CN"/>
              </w:rPr>
            </w:pPr>
            <w:r>
              <w:rPr>
                <w:rFonts w:hint="eastAsia" w:cs="Arial" w:asciiTheme="majorEastAsia" w:hAnsiTheme="majorEastAsia" w:eastAsiaTheme="majorEastAsia"/>
                <w:bCs/>
                <w:color w:val="auto"/>
                <w:szCs w:val="21"/>
                <w:highlight w:val="none"/>
                <w:lang w:val="zh-CN"/>
              </w:rPr>
              <w:t>根据长春新区财政局关于取消政府采购投标保证金及采购文件工本费等事项的通知（长新财采购〔2021〕13 号），满足《中华人民共和国政府采购法》第二十二条有关规定，经“信用中国”网站查询不存在行政处罚信息的供应商不收取保证金。</w:t>
            </w:r>
          </w:p>
          <w:p w14:paraId="5B00C518">
            <w:pPr>
              <w:tabs>
                <w:tab w:val="center" w:pos="2530"/>
              </w:tabs>
              <w:autoSpaceDN w:val="0"/>
              <w:adjustRightInd w:val="0"/>
              <w:snapToGrid w:val="0"/>
              <w:spacing w:line="360" w:lineRule="auto"/>
              <w:rPr>
                <w:rFonts w:hint="eastAsia" w:cs="Arial" w:asciiTheme="majorEastAsia" w:hAnsiTheme="majorEastAsia" w:eastAsiaTheme="majorEastAsia"/>
                <w:bCs/>
                <w:color w:val="auto"/>
                <w:szCs w:val="21"/>
                <w:highlight w:val="none"/>
                <w:lang w:val="zh-CN"/>
              </w:rPr>
            </w:pPr>
          </w:p>
          <w:p w14:paraId="555BED77">
            <w:pPr>
              <w:tabs>
                <w:tab w:val="center" w:pos="2530"/>
              </w:tabs>
              <w:autoSpaceDN w:val="0"/>
              <w:adjustRightInd w:val="0"/>
              <w:snapToGrid w:val="0"/>
              <w:spacing w:line="360" w:lineRule="auto"/>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lang w:val="zh-CN"/>
              </w:rPr>
              <w:t>投标保证金的金额：</w:t>
            </w:r>
            <w:r>
              <w:rPr>
                <w:rFonts w:hint="eastAsia" w:cs="Arial" w:asciiTheme="majorEastAsia" w:hAnsiTheme="majorEastAsia" w:eastAsiaTheme="majorEastAsia"/>
                <w:bCs/>
                <w:color w:val="auto"/>
                <w:szCs w:val="21"/>
                <w:highlight w:val="none"/>
              </w:rPr>
              <w:t xml:space="preserve">无 </w:t>
            </w:r>
          </w:p>
        </w:tc>
      </w:tr>
      <w:tr w14:paraId="3C2DA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22B61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50FDA83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投标文件份数</w:t>
            </w:r>
          </w:p>
        </w:tc>
        <w:tc>
          <w:tcPr>
            <w:tcW w:w="6597" w:type="dxa"/>
            <w:tcBorders>
              <w:top w:val="single" w:color="auto" w:sz="4" w:space="0"/>
              <w:left w:val="single" w:color="auto" w:sz="4" w:space="0"/>
              <w:bottom w:val="single" w:color="auto" w:sz="4" w:space="0"/>
              <w:right w:val="single" w:color="auto" w:sz="4" w:space="0"/>
            </w:tcBorders>
            <w:noWrap/>
            <w:vAlign w:val="center"/>
          </w:tcPr>
          <w:p w14:paraId="134BEAB7">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电子版</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w:t>
            </w:r>
          </w:p>
          <w:p w14:paraId="28191C4D">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电子版：供应商在</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截止时间前通过“政采云”平台(http：//www.zcygov.cn)递交电子</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1份，逾期上传的电子</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，平台将予以拒收。</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因供应商自身原因未能成功解密的，视为逾期未提交</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w:t>
            </w:r>
          </w:p>
          <w:p w14:paraId="290D12EF">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p>
        </w:tc>
      </w:tr>
      <w:tr w14:paraId="5AA7F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EE2EA8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1BC42677">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投标文件提交</w:t>
            </w:r>
          </w:p>
          <w:p w14:paraId="571502A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地点及截止时间</w:t>
            </w:r>
          </w:p>
        </w:tc>
        <w:tc>
          <w:tcPr>
            <w:tcW w:w="6597" w:type="dxa"/>
            <w:tcBorders>
              <w:top w:val="single" w:color="auto" w:sz="4" w:space="0"/>
              <w:left w:val="single" w:color="auto" w:sz="4" w:space="0"/>
              <w:bottom w:val="single" w:color="auto" w:sz="4" w:space="0"/>
              <w:right w:val="single" w:color="auto" w:sz="4" w:space="0"/>
            </w:tcBorders>
            <w:noWrap/>
            <w:vAlign w:val="center"/>
          </w:tcPr>
          <w:p w14:paraId="2299B344">
            <w:pPr>
              <w:keepNext w:val="0"/>
              <w:keepLines w:val="0"/>
              <w:pageBreakBefore w:val="0"/>
              <w:kinsoku/>
              <w:wordWrap/>
              <w:overflowPunct/>
              <w:autoSpaceDN w:val="0"/>
              <w:bidi w:val="0"/>
              <w:adjustRightInd w:val="0"/>
              <w:snapToGrid w:val="0"/>
              <w:spacing w:line="400" w:lineRule="exact"/>
              <w:rPr>
                <w:rFonts w:hint="eastAsia" w:asciiTheme="majorEastAsia" w:hAnsiTheme="majorEastAsia" w:eastAsiaTheme="majorEastAsia"/>
                <w:bCs/>
                <w:color w:val="auto"/>
                <w:szCs w:val="21"/>
                <w:highlight w:val="none"/>
                <w:lang w:val="en-US" w:eastAsia="zh-CN"/>
              </w:rPr>
            </w:pPr>
            <w:r>
              <w:rPr>
                <w:rFonts w:hint="eastAsia" w:asciiTheme="majorEastAsia" w:hAnsiTheme="majorEastAsia" w:eastAsiaTheme="majorEastAsia"/>
                <w:bCs/>
                <w:color w:val="auto"/>
                <w:szCs w:val="21"/>
                <w:highlight w:val="none"/>
                <w:lang w:val="en-US" w:eastAsia="zh-CN"/>
              </w:rPr>
              <w:t>时间：2025年4月1日09时30分（北京时间）</w:t>
            </w:r>
          </w:p>
          <w:p w14:paraId="4B775A1E">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szCs w:val="21"/>
                <w:highlight w:val="none"/>
              </w:rPr>
              <w:t>地点：政府采购云平台（网址：http:// www.zcygov.cn）递交电子版投标文件，逾期</w:t>
            </w:r>
            <w:r>
              <w:rPr>
                <w:rFonts w:hint="eastAsia" w:asciiTheme="majorEastAsia" w:hAnsiTheme="majorEastAsia" w:eastAsiaTheme="majorEastAsia"/>
                <w:bCs/>
                <w:color w:val="auto"/>
                <w:szCs w:val="21"/>
                <w:highlight w:val="none"/>
                <w:lang w:val="en-US" w:eastAsia="zh-CN"/>
              </w:rPr>
              <w:t>上传</w:t>
            </w:r>
            <w:r>
              <w:rPr>
                <w:rFonts w:hint="eastAsia" w:asciiTheme="majorEastAsia" w:hAnsiTheme="majorEastAsia" w:eastAsiaTheme="majorEastAsia"/>
                <w:bCs/>
                <w:color w:val="auto"/>
                <w:szCs w:val="21"/>
                <w:highlight w:val="none"/>
              </w:rPr>
              <w:t>的投标文件，采购人不予受理。</w:t>
            </w:r>
          </w:p>
        </w:tc>
      </w:tr>
      <w:tr w14:paraId="70F57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EB1B34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5100CBC7">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307AEADC">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bookmarkStart w:id="37" w:name="blank29"/>
            <w:r>
              <w:rPr>
                <w:rFonts w:hint="eastAsia" w:asciiTheme="majorEastAsia" w:hAnsiTheme="majorEastAsia" w:eastAsiaTheme="majorEastAsia"/>
                <w:color w:val="auto"/>
                <w:kern w:val="0"/>
                <w:szCs w:val="21"/>
                <w:highlight w:val="none"/>
              </w:rPr>
              <w:t>综合评分法</w:t>
            </w:r>
            <w:bookmarkEnd w:id="37"/>
          </w:p>
        </w:tc>
      </w:tr>
      <w:tr w14:paraId="25474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D3947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64D4648C">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2FB75638">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bookmarkStart w:id="38" w:name="blank24"/>
            <w:r>
              <w:rPr>
                <w:rFonts w:hint="eastAsia" w:asciiTheme="majorEastAsia" w:hAnsiTheme="majorEastAsia" w:eastAsiaTheme="majorEastAsia"/>
                <w:color w:val="auto"/>
                <w:kern w:val="0"/>
                <w:szCs w:val="21"/>
                <w:highlight w:val="none"/>
              </w:rPr>
              <w:t>资格后审</w:t>
            </w:r>
            <w:bookmarkEnd w:id="38"/>
          </w:p>
        </w:tc>
      </w:tr>
      <w:tr w14:paraId="4B9BB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E0D60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086B3414">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72C37240">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评标委员会构成：</w:t>
            </w:r>
            <w:bookmarkStart w:id="39" w:name="blank30"/>
            <w:r>
              <w:rPr>
                <w:rFonts w:hint="eastAsia" w:asciiTheme="majorEastAsia" w:hAnsiTheme="majorEastAsia" w:eastAsiaTheme="majorEastAsia"/>
                <w:color w:val="auto"/>
                <w:kern w:val="0"/>
                <w:szCs w:val="21"/>
                <w:highlight w:val="none"/>
              </w:rPr>
              <w:t>5</w:t>
            </w:r>
            <w:bookmarkEnd w:id="39"/>
            <w:r>
              <w:rPr>
                <w:rFonts w:hint="eastAsia" w:asciiTheme="majorEastAsia" w:hAnsiTheme="majorEastAsia" w:eastAsiaTheme="majorEastAsia"/>
                <w:color w:val="auto"/>
                <w:szCs w:val="21"/>
                <w:highlight w:val="none"/>
              </w:rPr>
              <w:t>人，评标委员会专家确定方式：</w:t>
            </w:r>
            <w:r>
              <w:rPr>
                <w:rFonts w:hint="eastAsia" w:asciiTheme="majorEastAsia" w:hAnsiTheme="majorEastAsia" w:eastAsiaTheme="majorEastAsia"/>
                <w:bCs/>
                <w:color w:val="auto"/>
                <w:szCs w:val="21"/>
                <w:highlight w:val="none"/>
              </w:rPr>
              <w:t>从</w:t>
            </w:r>
            <w:r>
              <w:rPr>
                <w:rFonts w:hint="eastAsia" w:asciiTheme="majorEastAsia" w:hAnsiTheme="majorEastAsia" w:eastAsiaTheme="majorEastAsia"/>
                <w:bCs/>
                <w:color w:val="auto"/>
                <w:szCs w:val="21"/>
                <w:highlight w:val="none"/>
                <w:lang w:eastAsia="zh-CN"/>
              </w:rPr>
              <w:t>“</w:t>
            </w:r>
            <w:r>
              <w:rPr>
                <w:rFonts w:hint="eastAsia" w:asciiTheme="majorEastAsia" w:hAnsiTheme="majorEastAsia" w:eastAsiaTheme="majorEastAsia"/>
                <w:bCs/>
                <w:color w:val="auto"/>
                <w:szCs w:val="21"/>
                <w:highlight w:val="none"/>
                <w:lang w:val="en-US" w:eastAsia="zh-CN"/>
              </w:rPr>
              <w:t>政采云”</w:t>
            </w:r>
            <w:r>
              <w:rPr>
                <w:rFonts w:hint="eastAsia" w:asciiTheme="majorEastAsia" w:hAnsiTheme="majorEastAsia" w:eastAsiaTheme="majorEastAsia"/>
                <w:bCs/>
                <w:color w:val="auto"/>
                <w:szCs w:val="21"/>
                <w:highlight w:val="none"/>
              </w:rPr>
              <w:t>评审专家库中随机抽取产生。</w:t>
            </w:r>
          </w:p>
        </w:tc>
      </w:tr>
      <w:tr w14:paraId="6E95A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D8F799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5DDC2DAB">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0947B290">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w:t>
            </w:r>
          </w:p>
        </w:tc>
      </w:tr>
      <w:tr w14:paraId="44442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D748E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27455177">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履约</w:t>
            </w:r>
            <w:r>
              <w:rPr>
                <w:rFonts w:hint="eastAsia" w:asciiTheme="majorEastAsia" w:hAnsiTheme="majorEastAsia" w:eastAsiaTheme="majorEastAsia"/>
                <w:color w:val="auto"/>
                <w:szCs w:val="21"/>
                <w:highlight w:val="none"/>
                <w:lang w:val="en-US" w:eastAsia="zh-CN"/>
              </w:rPr>
              <w:t>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06C1CD5B">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bCs/>
                <w:color w:val="auto"/>
                <w:szCs w:val="21"/>
                <w:highlight w:val="none"/>
                <w:lang w:val="en-US" w:eastAsia="zh-CN"/>
              </w:rPr>
            </w:pPr>
            <w:r>
              <w:rPr>
                <w:rFonts w:hint="eastAsia" w:asciiTheme="majorEastAsia" w:hAnsiTheme="majorEastAsia" w:eastAsiaTheme="majorEastAsia"/>
                <w:bCs/>
                <w:color w:val="auto"/>
                <w:szCs w:val="21"/>
                <w:highlight w:val="none"/>
                <w:lang w:val="en-US" w:eastAsia="zh-CN"/>
              </w:rPr>
              <w:t>不收取</w:t>
            </w:r>
          </w:p>
        </w:tc>
      </w:tr>
      <w:tr w14:paraId="16282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42541F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08C8B5A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付款方式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464DBBE7">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rPr>
              <w:t>按采购需求逐单付款</w:t>
            </w:r>
            <w:r>
              <w:rPr>
                <w:rFonts w:hint="eastAsia" w:asciiTheme="majorEastAsia" w:hAnsiTheme="majorEastAsia" w:eastAsiaTheme="majorEastAsia"/>
                <w:color w:val="auto"/>
                <w:szCs w:val="21"/>
                <w:highlight w:val="none"/>
                <w:lang w:val="en-US" w:eastAsia="zh-CN"/>
              </w:rPr>
              <w:t>。</w:t>
            </w:r>
          </w:p>
        </w:tc>
      </w:tr>
      <w:tr w14:paraId="379CB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DF742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38CECF15">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签订合同</w:t>
            </w:r>
          </w:p>
        </w:tc>
        <w:tc>
          <w:tcPr>
            <w:tcW w:w="6597" w:type="dxa"/>
            <w:tcBorders>
              <w:top w:val="single" w:color="auto" w:sz="4" w:space="0"/>
              <w:left w:val="single" w:color="auto" w:sz="4" w:space="0"/>
              <w:bottom w:val="single" w:color="auto" w:sz="4" w:space="0"/>
              <w:right w:val="single" w:color="auto" w:sz="4" w:space="0"/>
            </w:tcBorders>
            <w:noWrap/>
            <w:vAlign w:val="center"/>
          </w:tcPr>
          <w:p w14:paraId="5FFEC421">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中标人应在领取</w:t>
            </w:r>
            <w:r>
              <w:rPr>
                <w:rFonts w:asciiTheme="majorEastAsia" w:hAnsiTheme="majorEastAsia" w:eastAsiaTheme="majorEastAsia"/>
                <w:color w:val="auto"/>
                <w:szCs w:val="21"/>
                <w:highlight w:val="none"/>
              </w:rPr>
              <w:t>中标通知书</w:t>
            </w:r>
            <w:r>
              <w:rPr>
                <w:rFonts w:hint="eastAsia" w:asciiTheme="majorEastAsia" w:hAnsiTheme="majorEastAsia" w:eastAsiaTheme="majorEastAsia"/>
                <w:color w:val="auto"/>
                <w:szCs w:val="21"/>
                <w:highlight w:val="none"/>
              </w:rPr>
              <w:t>后</w:t>
            </w:r>
            <w:r>
              <w:rPr>
                <w:rFonts w:hint="eastAsia" w:asciiTheme="majorEastAsia" w:hAnsiTheme="majorEastAsia" w:eastAsiaTheme="majorEastAsia"/>
                <w:color w:val="auto"/>
                <w:szCs w:val="21"/>
                <w:highlight w:val="none"/>
                <w:u w:val="single"/>
              </w:rPr>
              <w:t xml:space="preserve">  30  </w:t>
            </w:r>
            <w:r>
              <w:rPr>
                <w:rFonts w:hint="eastAsia" w:asciiTheme="majorEastAsia" w:hAnsiTheme="majorEastAsia" w:eastAsiaTheme="majorEastAsia"/>
                <w:color w:val="auto"/>
                <w:szCs w:val="21"/>
                <w:highlight w:val="none"/>
              </w:rPr>
              <w:t>天内签订采购合同。</w:t>
            </w:r>
          </w:p>
        </w:tc>
      </w:tr>
      <w:tr w14:paraId="3B315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B67F78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5D0D7DAE">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noWrap/>
            <w:vAlign w:val="center"/>
          </w:tcPr>
          <w:p w14:paraId="3D156C89">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color w:val="auto"/>
                <w:kern w:val="15"/>
                <w:szCs w:val="21"/>
                <w:highlight w:val="none"/>
              </w:rPr>
            </w:pPr>
            <w:r>
              <w:rPr>
                <w:rFonts w:hint="eastAsia" w:cs="宋体" w:asciiTheme="majorEastAsia" w:hAnsiTheme="majorEastAsia" w:eastAsiaTheme="majorEastAsia"/>
                <w:bCs/>
                <w:color w:val="auto"/>
                <w:kern w:val="15"/>
                <w:szCs w:val="21"/>
                <w:highlight w:val="none"/>
                <w:lang w:val="en-US" w:eastAsia="zh-CN"/>
              </w:rPr>
              <w:t>参考</w:t>
            </w:r>
            <w:r>
              <w:rPr>
                <w:rFonts w:hint="eastAsia" w:cs="宋体" w:asciiTheme="majorEastAsia" w:hAnsiTheme="majorEastAsia" w:eastAsiaTheme="majorEastAsia"/>
                <w:bCs/>
                <w:color w:val="auto"/>
                <w:kern w:val="15"/>
                <w:szCs w:val="21"/>
                <w:highlight w:val="none"/>
              </w:rPr>
              <w:t>国家发展计划委员会文件（计价格【2002】1980号）及国家发展改革委办公厅关于招标代理服务收费有关问题的通知（发改办价格【2003】857号）的取费标准收取招标代理服务费。</w:t>
            </w:r>
          </w:p>
        </w:tc>
      </w:tr>
      <w:tr w14:paraId="1F938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C00D59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eastAsia="宋体" w:asciiTheme="majorEastAsia" w:hAnsiTheme="majorEastAsia"/>
                <w:color w:val="auto"/>
                <w:szCs w:val="21"/>
                <w:highlight w:val="none"/>
                <w:lang w:val="en-US" w:eastAsia="zh-CN"/>
              </w:rPr>
            </w:pPr>
            <w:r>
              <w:rPr>
                <w:rFonts w:hint="eastAsia" w:asciiTheme="majorEastAsia" w:hAnsiTheme="majorEastAsia"/>
                <w:color w:val="auto"/>
                <w:szCs w:val="2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0BBC234B">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bCs/>
                <w:color w:val="auto"/>
                <w:kern w:val="15"/>
                <w:szCs w:val="21"/>
                <w:highlight w:val="none"/>
                <w:lang w:eastAsia="zh-CN"/>
              </w:rPr>
            </w:pPr>
            <w:r>
              <w:rPr>
                <w:rFonts w:hint="eastAsia" w:asciiTheme="majorEastAsia" w:hAnsiTheme="majorEastAsia" w:eastAsiaTheme="majorEastAsia"/>
                <w:bCs/>
                <w:color w:val="auto"/>
                <w:kern w:val="15"/>
                <w:szCs w:val="21"/>
                <w:highlight w:val="none"/>
                <w:lang w:eastAsia="zh-CN"/>
              </w:rPr>
              <w:t>供应商</w:t>
            </w:r>
          </w:p>
          <w:p w14:paraId="3BC4B7AD">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信用信息查询</w:t>
            </w:r>
          </w:p>
          <w:p w14:paraId="40D5F39B">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kern w:val="15"/>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527EB0C5">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查询渠道：</w:t>
            </w:r>
          </w:p>
          <w:p w14:paraId="01BD4101">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①“信用中国”网站（www.creditchina.gov.cn）：失信被执行人、重大税收违法案件当事人名单 。</w:t>
            </w:r>
          </w:p>
          <w:p w14:paraId="5E2C7B1F">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②中国政府采购网(www.ccgp.gov.cn)：政府采购严重违法失信行为信息记录。</w:t>
            </w:r>
          </w:p>
          <w:p w14:paraId="1B742920">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查询截止时点：同投标截止时间</w:t>
            </w:r>
          </w:p>
          <w:p w14:paraId="287EB0EA">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信用信息查询记录和证据留存的具体方式：</w:t>
            </w:r>
          </w:p>
          <w:p w14:paraId="368E9542">
            <w:pPr>
              <w:keepNext w:val="0"/>
              <w:keepLines w:val="0"/>
              <w:pageBreakBefore w:val="0"/>
              <w:kinsoku/>
              <w:wordWrap/>
              <w:overflowPunct/>
              <w:autoSpaceDN w:val="0"/>
              <w:bidi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采购人或采购代理机构将按查询截止时点对所有</w:t>
            </w:r>
            <w:r>
              <w:rPr>
                <w:rFonts w:hint="eastAsia" w:cs="宋体" w:asciiTheme="majorEastAsia" w:hAnsiTheme="majorEastAsia" w:eastAsiaTheme="majorEastAsia"/>
                <w:bCs/>
                <w:color w:val="auto"/>
                <w:szCs w:val="21"/>
                <w:highlight w:val="none"/>
                <w:lang w:eastAsia="zh-CN"/>
              </w:rPr>
              <w:t>供应商</w:t>
            </w:r>
            <w:r>
              <w:rPr>
                <w:rFonts w:hint="eastAsia" w:cs="宋体" w:asciiTheme="majorEastAsia" w:hAnsiTheme="majorEastAsia" w:eastAsiaTheme="majorEastAsia"/>
                <w:bCs/>
                <w:color w:val="auto"/>
                <w:szCs w:val="21"/>
                <w:highlight w:val="none"/>
              </w:rPr>
              <w:t>的信用信息进行查询，查询记录将作为评委评标的依据，对列入失信被执行人、重大税收违法案件当事人名单、政府采购严重违法失信行为记录名单的</w:t>
            </w:r>
            <w:r>
              <w:rPr>
                <w:rFonts w:hint="eastAsia" w:cs="宋体" w:asciiTheme="majorEastAsia" w:hAnsiTheme="majorEastAsia" w:eastAsiaTheme="majorEastAsia"/>
                <w:bCs/>
                <w:color w:val="auto"/>
                <w:szCs w:val="21"/>
                <w:highlight w:val="none"/>
                <w:lang w:eastAsia="zh-CN"/>
              </w:rPr>
              <w:t>供应商</w:t>
            </w:r>
            <w:r>
              <w:rPr>
                <w:rFonts w:hint="eastAsia" w:cs="宋体" w:asciiTheme="majorEastAsia" w:hAnsiTheme="majorEastAsia" w:eastAsiaTheme="majorEastAsia"/>
                <w:bCs/>
                <w:color w:val="auto"/>
                <w:szCs w:val="21"/>
                <w:highlight w:val="none"/>
              </w:rPr>
              <w:t>，投标文件作无效处理。</w:t>
            </w:r>
          </w:p>
        </w:tc>
      </w:tr>
      <w:tr w14:paraId="3A0C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7439AC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1A177E7E">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重新招标的</w:t>
            </w:r>
          </w:p>
          <w:p w14:paraId="71785158">
            <w:pPr>
              <w:keepNext w:val="0"/>
              <w:keepLines w:val="0"/>
              <w:pageBreakBefore w:val="0"/>
              <w:kinsoku/>
              <w:wordWrap/>
              <w:overflowPunct/>
              <w:autoSpaceDN w:val="0"/>
              <w:bidi w:val="0"/>
              <w:adjustRightInd w:val="0"/>
              <w:snapToGrid w:val="0"/>
              <w:spacing w:line="4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kern w:val="15"/>
                <w:szCs w:val="21"/>
                <w:highlight w:val="none"/>
              </w:rPr>
              <w:t>其他情形</w:t>
            </w:r>
          </w:p>
        </w:tc>
        <w:tc>
          <w:tcPr>
            <w:tcW w:w="6597" w:type="dxa"/>
            <w:tcBorders>
              <w:top w:val="single" w:color="auto" w:sz="4" w:space="0"/>
              <w:left w:val="single" w:color="auto" w:sz="4" w:space="0"/>
              <w:bottom w:val="single" w:color="auto" w:sz="4" w:space="0"/>
              <w:right w:val="single" w:color="auto" w:sz="4" w:space="0"/>
            </w:tcBorders>
            <w:noWrap/>
            <w:vAlign w:val="center"/>
          </w:tcPr>
          <w:p w14:paraId="4EFFC20E">
            <w:pPr>
              <w:keepNext w:val="0"/>
              <w:keepLines w:val="0"/>
              <w:pageBreakBefore w:val="0"/>
              <w:kinsoku/>
              <w:wordWrap/>
              <w:overflowPunct/>
              <w:autoSpaceDN w:val="0"/>
              <w:bidi w:val="0"/>
              <w:adjustRightInd w:val="0"/>
              <w:snapToGrid w:val="0"/>
              <w:spacing w:line="40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kern w:val="15"/>
                <w:szCs w:val="21"/>
                <w:highlight w:val="none"/>
              </w:rPr>
              <w:t>除供应商须知规定的情形外，除非已经产生中标候选人，在投标有效期内同意延长投标有效期的供应商少于三个的，采购人应当依法重新招标。</w:t>
            </w:r>
          </w:p>
        </w:tc>
      </w:tr>
      <w:tr w14:paraId="40070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1026AA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cs="宋体"/>
                <w:color w:val="auto"/>
                <w:sz w:val="21"/>
                <w:szCs w:val="11"/>
                <w:highlight w:val="none"/>
                <w:lang w:val="en-US" w:eastAsia="zh-CN"/>
              </w:rPr>
            </w:pPr>
            <w:r>
              <w:rPr>
                <w:rFonts w:hint="eastAsia" w:ascii="宋体" w:hAnsi="宋体" w:cs="宋体"/>
                <w:color w:val="auto"/>
                <w:sz w:val="21"/>
                <w:szCs w:val="11"/>
                <w:highlight w:val="none"/>
                <w:lang w:val="en-US" w:eastAsia="zh-CN"/>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005D6E36">
            <w:pPr>
              <w:keepNext w:val="0"/>
              <w:keepLines w:val="0"/>
              <w:pageBreakBefore w:val="0"/>
              <w:kinsoku/>
              <w:wordWrap/>
              <w:overflowPunct/>
              <w:autoSpaceDN w:val="0"/>
              <w:bidi w:val="0"/>
              <w:adjustRightInd w:val="0"/>
              <w:snapToGrid w:val="0"/>
              <w:spacing w:line="400" w:lineRule="exact"/>
              <w:jc w:val="center"/>
              <w:rPr>
                <w:rFonts w:hint="eastAsia" w:asciiTheme="majorEastAsia" w:hAnsiTheme="majorEastAsia" w:eastAsiaTheme="majorEastAsia"/>
                <w:bCs/>
                <w:color w:val="auto"/>
                <w:kern w:val="15"/>
                <w:szCs w:val="21"/>
                <w:highlight w:val="none"/>
              </w:rPr>
            </w:pPr>
            <w:r>
              <w:rPr>
                <w:rFonts w:hint="eastAsia" w:asciiTheme="majorEastAsia" w:hAnsiTheme="majorEastAsia" w:eastAsiaTheme="majorEastAsia"/>
                <w:color w:val="auto"/>
                <w:szCs w:val="21"/>
                <w:highlight w:val="none"/>
              </w:rPr>
              <w:t>电子标说明</w:t>
            </w:r>
          </w:p>
        </w:tc>
        <w:tc>
          <w:tcPr>
            <w:tcW w:w="6597" w:type="dxa"/>
            <w:tcBorders>
              <w:top w:val="single" w:color="auto" w:sz="4" w:space="0"/>
              <w:left w:val="single" w:color="auto" w:sz="4" w:space="0"/>
              <w:bottom w:val="single" w:color="auto" w:sz="4" w:space="0"/>
              <w:right w:val="single" w:color="auto" w:sz="4" w:space="0"/>
            </w:tcBorders>
            <w:noWrap/>
            <w:vAlign w:val="center"/>
          </w:tcPr>
          <w:p w14:paraId="5E2FBC83">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本项目采用“政采云”平台(http：//www.zcygov.cn)不见面开标大厅进行远程采购活动。</w:t>
            </w:r>
          </w:p>
          <w:p w14:paraId="2449BCCF">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投标文件远程解密方式：</w:t>
            </w:r>
          </w:p>
          <w:p w14:paraId="037E66AF">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①公布供应商名单后30分钟内，由供应商持制作该电子投标文件的相同数字证书(CA锁)及电脑进行远程解密(各供应商在投标文件提交截止时间前及“政采云”系统公布供应商名单前，不要提前进行远程解密)。</w:t>
            </w:r>
          </w:p>
          <w:p w14:paraId="3A150B4A">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②投标文件解密截止时间后，“政采云”平台公布投标报价信息，供应商需持企业数字证书登录“政采云”平台在线确认投标报价信息。</w:t>
            </w:r>
          </w:p>
          <w:p w14:paraId="3B3D3970">
            <w:pPr>
              <w:keepNext w:val="0"/>
              <w:keepLines w:val="0"/>
              <w:pageBreakBefore w:val="0"/>
              <w:tabs>
                <w:tab w:val="left" w:pos="878"/>
              </w:tabs>
              <w:kinsoku/>
              <w:wordWrap/>
              <w:overflowPunct/>
              <w:autoSpaceDN w:val="0"/>
              <w:bidi w:val="0"/>
              <w:adjustRightInd w:val="0"/>
              <w:snapToGrid w:val="0"/>
              <w:spacing w:line="400" w:lineRule="exact"/>
              <w:rPr>
                <w:rFonts w:hint="eastAsia" w:asciiTheme="majorEastAsia" w:hAnsiTheme="majorEastAsia" w:eastAsiaTheme="majorEastAsia"/>
                <w:bCs/>
                <w:color w:val="auto"/>
                <w:kern w:val="15"/>
                <w:szCs w:val="21"/>
                <w:highlight w:val="none"/>
                <w:lang w:eastAsia="zh-CN"/>
              </w:rPr>
            </w:pPr>
            <w:r>
              <w:rPr>
                <w:rFonts w:hint="eastAsia" w:asciiTheme="majorEastAsia" w:hAnsiTheme="majorEastAsia" w:eastAsiaTheme="majorEastAsia"/>
                <w:color w:val="auto"/>
                <w:szCs w:val="21"/>
                <w:highlight w:val="none"/>
              </w:rPr>
              <w:t>③因投标供应商自身原因未能按时完成解密的，视为逾期未提交投标文件，其投标无效。</w:t>
            </w:r>
          </w:p>
        </w:tc>
      </w:tr>
      <w:tr w14:paraId="687C5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EFDC5D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34</w:t>
            </w:r>
          </w:p>
        </w:tc>
        <w:tc>
          <w:tcPr>
            <w:tcW w:w="2070" w:type="dxa"/>
            <w:tcBorders>
              <w:top w:val="single" w:color="auto" w:sz="4" w:space="0"/>
              <w:left w:val="single" w:color="auto" w:sz="4" w:space="0"/>
              <w:bottom w:val="single" w:color="auto" w:sz="4" w:space="0"/>
              <w:right w:val="single" w:color="auto" w:sz="4" w:space="0"/>
            </w:tcBorders>
            <w:noWrap/>
            <w:vAlign w:val="center"/>
          </w:tcPr>
          <w:p w14:paraId="47AD9424">
            <w:pPr>
              <w:keepNext w:val="0"/>
              <w:keepLines w:val="0"/>
              <w:pageBreakBefore w:val="0"/>
              <w:kinsoku/>
              <w:wordWrap/>
              <w:overflowPunct/>
              <w:bidi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报价方式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5792184C">
            <w:pPr>
              <w:keepNext w:val="0"/>
              <w:keepLines w:val="0"/>
              <w:pageBreakBefore w:val="0"/>
              <w:kinsoku/>
              <w:wordWrap/>
              <w:overflowPunct/>
              <w:bidi w:val="0"/>
              <w:snapToGrid w:val="0"/>
              <w:spacing w:line="40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投标人应自行考虑填报一个折扣系数，最高折扣系数100%。</w:t>
            </w:r>
          </w:p>
        </w:tc>
      </w:tr>
      <w:tr w14:paraId="0121E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951B6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35</w:t>
            </w:r>
          </w:p>
        </w:tc>
        <w:tc>
          <w:tcPr>
            <w:tcW w:w="2070" w:type="dxa"/>
            <w:tcBorders>
              <w:top w:val="single" w:color="auto" w:sz="4" w:space="0"/>
              <w:left w:val="single" w:color="auto" w:sz="4" w:space="0"/>
              <w:bottom w:val="single" w:color="auto" w:sz="4" w:space="0"/>
              <w:right w:val="single" w:color="auto" w:sz="4" w:space="0"/>
            </w:tcBorders>
            <w:noWrap/>
            <w:vAlign w:val="center"/>
          </w:tcPr>
          <w:p w14:paraId="71798B71">
            <w:pPr>
              <w:keepNext w:val="0"/>
              <w:keepLines w:val="0"/>
              <w:pageBreakBefore w:val="0"/>
              <w:kinsoku/>
              <w:wordWrap/>
              <w:overflowPunct/>
              <w:autoSpaceDE w:val="0"/>
              <w:autoSpaceDN w:val="0"/>
              <w:bidi w:val="0"/>
              <w:adjustRightInd w:val="0"/>
              <w:spacing w:line="40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投标无效的情形</w:t>
            </w:r>
          </w:p>
        </w:tc>
        <w:tc>
          <w:tcPr>
            <w:tcW w:w="6597" w:type="dxa"/>
            <w:tcBorders>
              <w:top w:val="single" w:color="auto" w:sz="4" w:space="0"/>
              <w:left w:val="single" w:color="auto" w:sz="4" w:space="0"/>
              <w:bottom w:val="single" w:color="auto" w:sz="4" w:space="0"/>
              <w:right w:val="single" w:color="auto" w:sz="4" w:space="0"/>
            </w:tcBorders>
            <w:noWrap/>
            <w:vAlign w:val="center"/>
          </w:tcPr>
          <w:p w14:paraId="5B300687">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（一）未按照招标文件的规定提交投标保证金的；</w:t>
            </w:r>
          </w:p>
          <w:p w14:paraId="5DBAA58D">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（二）投标文件未按招标文件要求签署、盖章的；</w:t>
            </w:r>
          </w:p>
          <w:p w14:paraId="3FFE3690">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（三）不具备招标文件中规定的资格要求的；</w:t>
            </w:r>
          </w:p>
          <w:p w14:paraId="43A85528">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（四）报价超过招标文件中规定的预算金额或者最高限价的；</w:t>
            </w:r>
          </w:p>
          <w:p w14:paraId="2EB8A831">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（五）投标文件含有采购人不能接受的附加条件的;</w:t>
            </w:r>
          </w:p>
          <w:p w14:paraId="23A7E9CA">
            <w:pPr>
              <w:keepNext w:val="0"/>
              <w:keepLines w:val="0"/>
              <w:pageBreakBefore w:val="0"/>
              <w:kinsoku/>
              <w:wordWrap/>
              <w:overflowPunct/>
              <w:bidi w:val="0"/>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（六）法律、法规和招标文件规定的其他无效情形。</w:t>
            </w:r>
          </w:p>
        </w:tc>
      </w:tr>
      <w:tr w14:paraId="41DE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8"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0B9938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Theme="majorEastAsia" w:hAnsiTheme="majorEastAsia" w:eastAsiaTheme="majorEastAsia"/>
                <w:color w:val="auto"/>
                <w:szCs w:val="21"/>
                <w:highlight w:val="none"/>
                <w:lang w:val="en-US" w:eastAsia="zh-CN"/>
              </w:rPr>
            </w:pPr>
            <w:r>
              <w:rPr>
                <w:rFonts w:hint="eastAsia" w:ascii="宋体" w:hAnsi="宋体" w:cs="宋体"/>
                <w:color w:val="auto"/>
                <w:sz w:val="21"/>
                <w:szCs w:val="11"/>
                <w:highlight w:val="none"/>
                <w:lang w:val="en-US" w:eastAsia="zh-CN"/>
              </w:rPr>
              <w:t>36</w:t>
            </w:r>
          </w:p>
        </w:tc>
        <w:tc>
          <w:tcPr>
            <w:tcW w:w="2070" w:type="dxa"/>
            <w:tcBorders>
              <w:top w:val="single" w:color="auto" w:sz="4" w:space="0"/>
              <w:left w:val="single" w:color="auto" w:sz="4" w:space="0"/>
              <w:bottom w:val="single" w:color="auto" w:sz="4" w:space="0"/>
              <w:right w:val="single" w:color="auto" w:sz="4" w:space="0"/>
            </w:tcBorders>
            <w:noWrap/>
            <w:vAlign w:val="center"/>
          </w:tcPr>
          <w:p w14:paraId="56A59C04">
            <w:pPr>
              <w:pStyle w:val="57"/>
              <w:keepNext w:val="0"/>
              <w:keepLines w:val="0"/>
              <w:pageBreakBefore w:val="0"/>
              <w:tabs>
                <w:tab w:val="left" w:pos="8295"/>
              </w:tabs>
              <w:kinsoku/>
              <w:wordWrap/>
              <w:overflowPunct/>
              <w:bidi w:val="0"/>
              <w:snapToGrid w:val="0"/>
              <w:spacing w:before="0" w:after="0" w:line="400" w:lineRule="exact"/>
              <w:ind w:left="0" w:right="0" w:firstLine="420" w:firstLineChars="200"/>
              <w:jc w:val="both"/>
              <w:rPr>
                <w:rFonts w:hint="default" w:asciiTheme="majorEastAsia" w:hAnsiTheme="majorEastAsia" w:eastAsiaTheme="majorEastAsia"/>
                <w:bCs/>
                <w:color w:val="auto"/>
                <w:kern w:val="18"/>
                <w:sz w:val="21"/>
                <w:szCs w:val="21"/>
                <w:highlight w:val="none"/>
                <w:lang w:val="en-US" w:eastAsia="zh-CN"/>
              </w:rPr>
            </w:pPr>
            <w:r>
              <w:rPr>
                <w:rFonts w:hint="eastAsia" w:asciiTheme="majorEastAsia" w:hAnsiTheme="majorEastAsia" w:eastAsiaTheme="majorEastAsia"/>
                <w:bCs/>
                <w:color w:val="auto"/>
                <w:kern w:val="18"/>
                <w:sz w:val="21"/>
                <w:szCs w:val="21"/>
                <w:highlight w:val="none"/>
                <w:lang w:val="en-US" w:eastAsia="zh-CN"/>
              </w:rPr>
              <w:t>违约要求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767E9AC3">
            <w:pPr>
              <w:keepNext w:val="0"/>
              <w:keepLines w:val="0"/>
              <w:pageBreakBefore w:val="0"/>
              <w:kinsoku/>
              <w:wordWrap/>
              <w:overflowPunct/>
              <w:autoSpaceDN w:val="0"/>
              <w:bidi w:val="0"/>
              <w:adjustRightInd w:val="0"/>
              <w:snapToGrid w:val="0"/>
              <w:spacing w:line="400" w:lineRule="exact"/>
              <w:rPr>
                <w:rFonts w:hint="default" w:asciiTheme="majorEastAsia" w:hAnsiTheme="majorEastAsia" w:eastAsiaTheme="majorEastAsia"/>
                <w:bCs/>
                <w:color w:val="auto"/>
                <w:szCs w:val="21"/>
                <w:highlight w:val="none"/>
                <w:lang w:val="en-US"/>
              </w:rPr>
            </w:pPr>
            <w:r>
              <w:rPr>
                <w:rFonts w:hint="default" w:asciiTheme="majorEastAsia" w:hAnsiTheme="majorEastAsia" w:eastAsiaTheme="majorEastAsia"/>
                <w:bCs/>
                <w:color w:val="auto"/>
                <w:szCs w:val="21"/>
                <w:highlight w:val="none"/>
                <w:lang w:val="en-US"/>
              </w:rPr>
              <w:t>如现场查验全部或部分产品不符合核心参数要求的，采购人不予验收，损失由供货商承担。无正当理由放弃履约、不能满足投标条件要求、不能按规定时间配送产品或以次充好、货品与样品不一致，影响到我单位正常办公,则向采购方赔偿违约金(违约金为中标金额的2%)。</w:t>
            </w:r>
          </w:p>
        </w:tc>
      </w:tr>
      <w:tr w14:paraId="387A8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AEDBE2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cs="宋体"/>
                <w:color w:val="auto"/>
                <w:sz w:val="21"/>
                <w:szCs w:val="11"/>
                <w:highlight w:val="none"/>
                <w:lang w:val="en-US" w:eastAsia="zh-CN"/>
              </w:rPr>
            </w:pPr>
            <w:r>
              <w:rPr>
                <w:rFonts w:hint="eastAsia" w:ascii="宋体" w:hAnsi="宋体" w:cs="宋体"/>
                <w:color w:val="auto"/>
                <w:sz w:val="21"/>
                <w:szCs w:val="11"/>
                <w:highlight w:val="none"/>
                <w:lang w:val="en-US" w:eastAsia="zh-CN"/>
              </w:rPr>
              <w:t>37</w:t>
            </w:r>
          </w:p>
        </w:tc>
        <w:tc>
          <w:tcPr>
            <w:tcW w:w="2070" w:type="dxa"/>
            <w:tcBorders>
              <w:top w:val="single" w:color="auto" w:sz="4" w:space="0"/>
              <w:left w:val="single" w:color="auto" w:sz="4" w:space="0"/>
              <w:bottom w:val="single" w:color="auto" w:sz="4" w:space="0"/>
              <w:right w:val="single" w:color="auto" w:sz="4" w:space="0"/>
            </w:tcBorders>
            <w:noWrap/>
            <w:vAlign w:val="center"/>
          </w:tcPr>
          <w:p w14:paraId="6C7D8B84">
            <w:pPr>
              <w:pStyle w:val="57"/>
              <w:keepNext w:val="0"/>
              <w:keepLines w:val="0"/>
              <w:pageBreakBefore w:val="0"/>
              <w:tabs>
                <w:tab w:val="left" w:pos="8295"/>
              </w:tabs>
              <w:kinsoku/>
              <w:wordWrap/>
              <w:overflowPunct/>
              <w:bidi w:val="0"/>
              <w:snapToGrid w:val="0"/>
              <w:spacing w:before="0" w:after="0" w:line="400" w:lineRule="exact"/>
              <w:ind w:left="0" w:leftChars="0" w:right="0" w:rightChars="0" w:firstLine="420" w:firstLineChars="200"/>
              <w:jc w:val="both"/>
              <w:rPr>
                <w:rFonts w:hint="eastAsia" w:cs="宋体" w:asciiTheme="majorEastAsia" w:hAnsiTheme="majorEastAsia" w:eastAsiaTheme="majorEastAsia"/>
                <w:bCs/>
                <w:color w:val="auto"/>
                <w:kern w:val="15"/>
                <w:sz w:val="21"/>
                <w:szCs w:val="21"/>
                <w:highlight w:val="none"/>
              </w:rPr>
            </w:pPr>
            <w:r>
              <w:rPr>
                <w:rFonts w:hint="eastAsia" w:cs="宋体" w:asciiTheme="majorEastAsia" w:hAnsiTheme="majorEastAsia" w:eastAsiaTheme="majorEastAsia"/>
                <w:bCs/>
                <w:color w:val="auto"/>
                <w:kern w:val="15"/>
                <w:sz w:val="21"/>
                <w:szCs w:val="21"/>
                <w:highlight w:val="none"/>
              </w:rPr>
              <w:t>政策文件</w:t>
            </w:r>
          </w:p>
          <w:p w14:paraId="30102741">
            <w:pPr>
              <w:pStyle w:val="57"/>
              <w:keepNext w:val="0"/>
              <w:keepLines w:val="0"/>
              <w:pageBreakBefore w:val="0"/>
              <w:tabs>
                <w:tab w:val="left" w:pos="8295"/>
              </w:tabs>
              <w:kinsoku/>
              <w:wordWrap/>
              <w:overflowPunct/>
              <w:bidi w:val="0"/>
              <w:snapToGrid w:val="0"/>
              <w:spacing w:before="0" w:after="0" w:line="400" w:lineRule="exact"/>
              <w:ind w:left="0" w:leftChars="0" w:right="0" w:rightChars="0" w:firstLine="420" w:firstLineChars="200"/>
              <w:jc w:val="both"/>
              <w:rPr>
                <w:rFonts w:hint="eastAsia" w:cs="宋体" w:asciiTheme="majorEastAsia" w:hAnsiTheme="majorEastAsia" w:eastAsiaTheme="majorEastAsia"/>
                <w:bCs/>
                <w:color w:val="auto"/>
                <w:kern w:val="15"/>
                <w:sz w:val="21"/>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3B21B8B9">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根据长春市财政局文件《长春市财政局关于进一步做好我市政府采购促进中小企业发展有关工作的通知》（长财采购【2021】416号）相关规定，执行以下政策：</w:t>
            </w:r>
          </w:p>
          <w:p w14:paraId="266F6C10">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1、享受中小企业扶持政策的情形：在政府采购活动中，供应商提供的货物、工程或者服务符合下列情形的，享受本通知规定的中小企业扶持政策：（一）在货物采购项目中，货物由中小企业制造，即货物由中小企业生产且使用该中小企业商号或注册商标。</w:t>
            </w:r>
          </w:p>
          <w:p w14:paraId="4975CD63">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在货物采购项目中，如果一个采购项目或采购包含多个采购标的的，则每个采购标的均应由中小企业制造。供应商提供的货物既有中小企业制造货物，也有大型企业制造货物的，不享受本通知规定的中小企业扶持政策。</w:t>
            </w:r>
          </w:p>
          <w:p w14:paraId="77F25B6E">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公开中小企业声明函：中标、成交供应商享受本通知规定的中小企业扶持政策的，采购人、采购代理机构应当随中标、成交结果公开中标、成交供应商的《中小企业声明函》。</w:t>
            </w:r>
          </w:p>
          <w:p w14:paraId="6592D980">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对于小型或微型企业参与本项目投标的：投标人需提供小微企业主管部门出具的《小微企业声明函》原件，在评审中将对小型或微型企业上生产的产品价格给予10%的扣除，用扣除后的价格参与评审。</w:t>
            </w:r>
          </w:p>
          <w:p w14:paraId="35EC90C9">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4、节能产品：主要报价产品纳入财政部公布的《节能产品政府采购清单》目录（提供目录或证书复印件）的对报价给予3%的扣除。</w:t>
            </w:r>
          </w:p>
          <w:p w14:paraId="0D3BE812">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5、环保标志产品：主要报价产品纳入财政部公布的《环境标志产品政府采购清单》目录的（提供目录或证书复印件）的对报价给予3%的扣除。</w:t>
            </w:r>
            <w:r>
              <w:rPr>
                <w:rFonts w:hint="eastAsia" w:cs="宋体" w:asciiTheme="majorEastAsia" w:hAnsiTheme="majorEastAsia" w:eastAsiaTheme="majorEastAsia"/>
                <w:b/>
                <w:bCs w:val="0"/>
                <w:color w:val="auto"/>
                <w:kern w:val="15"/>
                <w:szCs w:val="21"/>
                <w:highlight w:val="none"/>
                <w:lang w:eastAsia="zh-CN"/>
              </w:rPr>
              <w:t>专门面向中小企业采购的项目或者采购包，不再执行价格评审优惠的扶持政策。</w:t>
            </w:r>
          </w:p>
        </w:tc>
      </w:tr>
      <w:tr w14:paraId="1D54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DF03BF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cs="宋体"/>
                <w:color w:val="auto"/>
                <w:sz w:val="21"/>
                <w:szCs w:val="11"/>
                <w:highlight w:val="none"/>
                <w:lang w:val="en-US" w:eastAsia="zh-CN"/>
              </w:rPr>
            </w:pPr>
            <w:r>
              <w:rPr>
                <w:rFonts w:hint="eastAsia" w:ascii="宋体" w:hAnsi="宋体" w:cs="宋体"/>
                <w:color w:val="auto"/>
                <w:sz w:val="21"/>
                <w:szCs w:val="11"/>
                <w:highlight w:val="none"/>
                <w:lang w:val="en-US" w:eastAsia="zh-CN"/>
              </w:rPr>
              <w:t>38</w:t>
            </w:r>
          </w:p>
        </w:tc>
        <w:tc>
          <w:tcPr>
            <w:tcW w:w="2070" w:type="dxa"/>
            <w:tcBorders>
              <w:top w:val="single" w:color="auto" w:sz="4" w:space="0"/>
              <w:left w:val="single" w:color="auto" w:sz="4" w:space="0"/>
              <w:bottom w:val="single" w:color="auto" w:sz="4" w:space="0"/>
              <w:right w:val="single" w:color="auto" w:sz="4" w:space="0"/>
            </w:tcBorders>
            <w:noWrap/>
            <w:vAlign w:val="center"/>
          </w:tcPr>
          <w:p w14:paraId="1DB6D7CD">
            <w:pPr>
              <w:pStyle w:val="57"/>
              <w:keepNext w:val="0"/>
              <w:keepLines w:val="0"/>
              <w:pageBreakBefore w:val="0"/>
              <w:tabs>
                <w:tab w:val="left" w:pos="8295"/>
              </w:tabs>
              <w:kinsoku/>
              <w:wordWrap/>
              <w:overflowPunct/>
              <w:bidi w:val="0"/>
              <w:snapToGrid w:val="0"/>
              <w:spacing w:before="0" w:after="0" w:line="400" w:lineRule="exact"/>
              <w:ind w:left="0" w:leftChars="0" w:right="0" w:rightChars="0" w:firstLine="420" w:firstLineChars="200"/>
              <w:jc w:val="both"/>
              <w:rPr>
                <w:rFonts w:hint="eastAsia" w:cs="宋体" w:asciiTheme="majorEastAsia" w:hAnsiTheme="majorEastAsia" w:eastAsiaTheme="majorEastAsia"/>
                <w:bCs/>
                <w:color w:val="auto"/>
                <w:kern w:val="15"/>
                <w:sz w:val="21"/>
                <w:szCs w:val="21"/>
                <w:highlight w:val="none"/>
              </w:rPr>
            </w:pPr>
            <w:r>
              <w:rPr>
                <w:rFonts w:hint="eastAsia" w:cs="宋体" w:asciiTheme="majorEastAsia" w:hAnsiTheme="majorEastAsia" w:eastAsiaTheme="majorEastAsia"/>
                <w:bCs/>
                <w:color w:val="auto"/>
                <w:kern w:val="15"/>
                <w:sz w:val="21"/>
                <w:szCs w:val="21"/>
                <w:highlight w:val="none"/>
              </w:rPr>
              <w:t>其他要求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7AAD94EC">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cs="宋体" w:asciiTheme="majorEastAsia" w:hAnsiTheme="majorEastAsia" w:eastAsiaTheme="majorEastAsia"/>
                <w:bCs/>
                <w:color w:val="auto"/>
                <w:kern w:val="15"/>
                <w:szCs w:val="21"/>
                <w:highlight w:val="none"/>
                <w:lang w:eastAsia="zh-CN"/>
              </w:rPr>
              <w:t>供应商</w:t>
            </w:r>
            <w:r>
              <w:rPr>
                <w:rFonts w:hint="eastAsia" w:cs="宋体" w:asciiTheme="majorEastAsia" w:hAnsiTheme="majorEastAsia" w:eastAsiaTheme="majorEastAsia"/>
                <w:bCs/>
                <w:color w:val="auto"/>
                <w:kern w:val="15"/>
                <w:szCs w:val="21"/>
                <w:highlight w:val="none"/>
              </w:rPr>
              <w:t>必须保证投标时所报资料真实有效，采购人保留对资料的核查权力，一旦发现资料有虚假现象将移交有关部门处理。</w:t>
            </w:r>
          </w:p>
        </w:tc>
      </w:tr>
      <w:tr w14:paraId="6E31F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9529" w:type="dxa"/>
            <w:gridSpan w:val="3"/>
            <w:tcBorders>
              <w:top w:val="single" w:color="auto" w:sz="4" w:space="0"/>
              <w:left w:val="single" w:color="auto" w:sz="4" w:space="0"/>
              <w:bottom w:val="single" w:color="auto" w:sz="4" w:space="0"/>
              <w:right w:val="single" w:color="auto" w:sz="4" w:space="0"/>
            </w:tcBorders>
            <w:noWrap/>
            <w:vAlign w:val="center"/>
          </w:tcPr>
          <w:p w14:paraId="7CF31CB3">
            <w:pPr>
              <w:keepNext w:val="0"/>
              <w:keepLines w:val="0"/>
              <w:pageBreakBefore w:val="0"/>
              <w:kinsoku/>
              <w:wordWrap/>
              <w:overflowPunct/>
              <w:autoSpaceDN w:val="0"/>
              <w:bidi w:val="0"/>
              <w:adjustRightInd w:val="0"/>
              <w:snapToGrid w:val="0"/>
              <w:spacing w:line="400" w:lineRule="exact"/>
              <w:rPr>
                <w:rFonts w:hint="eastAsia" w:cs="宋体" w:asciiTheme="majorEastAsia" w:hAnsiTheme="majorEastAsia" w:eastAsiaTheme="majorEastAsia"/>
                <w:bCs/>
                <w:color w:val="auto"/>
                <w:kern w:val="15"/>
                <w:szCs w:val="21"/>
                <w:highlight w:val="none"/>
                <w:lang w:eastAsia="zh-CN"/>
              </w:rPr>
            </w:pPr>
            <w:r>
              <w:rPr>
                <w:rFonts w:hint="eastAsia" w:ascii="宋体" w:cs="宋体"/>
                <w:color w:val="auto"/>
                <w:highlight w:val="none"/>
              </w:rPr>
              <w:t>注意事项：本项目招标公告与招标文件中内容有不符之处，以本招标文件中内容为准。</w:t>
            </w:r>
          </w:p>
        </w:tc>
      </w:tr>
    </w:tbl>
    <w:p w14:paraId="63B9AAB1">
      <w:pPr>
        <w:autoSpaceDN w:val="0"/>
        <w:adjustRightInd w:val="0"/>
        <w:snapToGrid w:val="0"/>
        <w:spacing w:line="360" w:lineRule="auto"/>
        <w:rPr>
          <w:rFonts w:asciiTheme="majorEastAsia" w:hAnsiTheme="majorEastAsia" w:eastAsiaTheme="majorEastAsia"/>
          <w:color w:val="auto"/>
          <w:szCs w:val="21"/>
          <w:highlight w:val="none"/>
        </w:rPr>
      </w:pPr>
    </w:p>
    <w:p w14:paraId="109B1BA9">
      <w:pPr>
        <w:shd w:val="clear" w:color="auto" w:fill="auto"/>
        <w:spacing w:line="300" w:lineRule="auto"/>
        <w:outlineLvl w:val="0"/>
        <w:rPr>
          <w:rFonts w:hint="eastAsia" w:eastAsia="宋体"/>
          <w:b/>
          <w:color w:val="auto"/>
          <w:sz w:val="28"/>
          <w:szCs w:val="28"/>
          <w:highlight w:val="none"/>
        </w:rPr>
      </w:pPr>
      <w:bookmarkStart w:id="40" w:name="_Toc14459"/>
      <w:bookmarkStart w:id="41" w:name="_Toc1181"/>
    </w:p>
    <w:p w14:paraId="325923CF">
      <w:pPr>
        <w:shd w:val="clear" w:color="auto" w:fill="auto"/>
        <w:spacing w:line="300" w:lineRule="auto"/>
        <w:outlineLvl w:val="0"/>
        <w:rPr>
          <w:rFonts w:hint="eastAsia" w:eastAsia="宋体"/>
          <w:b/>
          <w:color w:val="auto"/>
          <w:sz w:val="28"/>
          <w:szCs w:val="28"/>
          <w:highlight w:val="none"/>
        </w:rPr>
      </w:pPr>
      <w:r>
        <w:rPr>
          <w:rFonts w:hint="eastAsia" w:eastAsia="宋体"/>
          <w:b/>
          <w:color w:val="auto"/>
          <w:sz w:val="28"/>
          <w:szCs w:val="28"/>
          <w:highlight w:val="none"/>
        </w:rPr>
        <w:t>附页</w:t>
      </w:r>
      <w:bookmarkEnd w:id="40"/>
      <w:bookmarkEnd w:id="41"/>
      <w:bookmarkStart w:id="172" w:name="_GoBack"/>
      <w:bookmarkEnd w:id="172"/>
    </w:p>
    <w:p w14:paraId="57868EFB">
      <w:pPr>
        <w:shd w:val="clear" w:color="auto" w:fill="auto"/>
        <w:spacing w:line="300" w:lineRule="auto"/>
        <w:jc w:val="center"/>
        <w:rPr>
          <w:rFonts w:hint="eastAsia" w:eastAsia="宋体"/>
          <w:b/>
          <w:color w:val="auto"/>
          <w:sz w:val="36"/>
          <w:szCs w:val="36"/>
          <w:highlight w:val="none"/>
        </w:rPr>
      </w:pPr>
      <w:r>
        <w:rPr>
          <w:rFonts w:hint="eastAsia" w:eastAsia="宋体"/>
          <w:b/>
          <w:color w:val="auto"/>
          <w:sz w:val="36"/>
          <w:szCs w:val="36"/>
          <w:highlight w:val="none"/>
        </w:rPr>
        <w:t>投标疑问格式</w:t>
      </w:r>
    </w:p>
    <w:p w14:paraId="547AD791">
      <w:pPr>
        <w:shd w:val="clear" w:color="auto" w:fill="auto"/>
        <w:snapToGrid w:val="0"/>
        <w:spacing w:line="300" w:lineRule="auto"/>
        <w:rPr>
          <w:rFonts w:hint="eastAsia" w:eastAsia="宋体"/>
          <w:color w:val="auto"/>
          <w:highlight w:val="none"/>
        </w:rPr>
      </w:pPr>
      <w:r>
        <w:rPr>
          <w:rFonts w:hint="eastAsia" w:eastAsia="宋体"/>
          <w:color w:val="auto"/>
          <w:highlight w:val="none"/>
        </w:rPr>
        <w:t>项目名称：</w:t>
      </w:r>
    </w:p>
    <w:p w14:paraId="5274935C">
      <w:pPr>
        <w:shd w:val="clear" w:color="auto" w:fill="auto"/>
        <w:snapToGrid w:val="0"/>
        <w:spacing w:line="300" w:lineRule="auto"/>
        <w:rPr>
          <w:rFonts w:hint="eastAsia" w:eastAsia="宋体"/>
          <w:color w:val="auto"/>
          <w:highlight w:val="none"/>
        </w:rPr>
      </w:pPr>
      <w:r>
        <w:rPr>
          <w:rFonts w:hint="eastAsia" w:eastAsia="宋体"/>
          <w:color w:val="auto"/>
          <w:highlight w:val="none"/>
        </w:rPr>
        <w:t>项目编号：</w:t>
      </w:r>
    </w:p>
    <w:tbl>
      <w:tblPr>
        <w:tblStyle w:val="24"/>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085"/>
      </w:tblGrid>
      <w:tr w14:paraId="0BB8A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noWrap w:val="0"/>
            <w:vAlign w:val="center"/>
          </w:tcPr>
          <w:p w14:paraId="5BA90A8C">
            <w:pPr>
              <w:shd w:val="clear" w:color="auto" w:fill="auto"/>
              <w:snapToGrid w:val="0"/>
              <w:spacing w:line="300" w:lineRule="auto"/>
              <w:rPr>
                <w:rFonts w:hint="eastAsia" w:eastAsia="宋体"/>
                <w:color w:val="auto"/>
                <w:sz w:val="16"/>
                <w:highlight w:val="none"/>
              </w:rPr>
            </w:pPr>
            <w:r>
              <w:rPr>
                <w:rFonts w:hint="eastAsia" w:eastAsia="宋体"/>
                <w:color w:val="auto"/>
                <w:highlight w:val="none"/>
              </w:rPr>
              <w:t>投标单位名称</w:t>
            </w:r>
          </w:p>
        </w:tc>
        <w:tc>
          <w:tcPr>
            <w:tcW w:w="4085" w:type="dxa"/>
            <w:noWrap w:val="0"/>
            <w:vAlign w:val="center"/>
          </w:tcPr>
          <w:p w14:paraId="1E76B735">
            <w:pPr>
              <w:shd w:val="clear" w:color="auto" w:fill="auto"/>
              <w:snapToGrid w:val="0"/>
              <w:spacing w:line="300" w:lineRule="auto"/>
              <w:ind w:left="420" w:leftChars="200"/>
              <w:rPr>
                <w:rFonts w:hint="eastAsia" w:eastAsia="宋体"/>
                <w:color w:val="auto"/>
                <w:sz w:val="16"/>
                <w:highlight w:val="none"/>
              </w:rPr>
            </w:pPr>
          </w:p>
        </w:tc>
      </w:tr>
      <w:tr w14:paraId="31C22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8789" w:type="dxa"/>
            <w:gridSpan w:val="2"/>
            <w:noWrap w:val="0"/>
            <w:vAlign w:val="top"/>
          </w:tcPr>
          <w:p w14:paraId="764F4474">
            <w:pPr>
              <w:shd w:val="clear" w:color="auto" w:fill="auto"/>
              <w:snapToGrid w:val="0"/>
              <w:spacing w:line="300" w:lineRule="auto"/>
              <w:ind w:left="420" w:leftChars="200"/>
              <w:rPr>
                <w:rFonts w:hint="eastAsia" w:eastAsia="宋体"/>
                <w:color w:val="auto"/>
                <w:sz w:val="16"/>
                <w:highlight w:val="none"/>
              </w:rPr>
            </w:pPr>
          </w:p>
          <w:p w14:paraId="5745906D">
            <w:pPr>
              <w:shd w:val="clear" w:color="auto" w:fill="auto"/>
              <w:snapToGrid w:val="0"/>
              <w:spacing w:line="300" w:lineRule="auto"/>
              <w:ind w:left="420" w:leftChars="200"/>
              <w:rPr>
                <w:rFonts w:hint="eastAsia" w:eastAsia="宋体"/>
                <w:color w:val="auto"/>
                <w:sz w:val="16"/>
                <w:highlight w:val="none"/>
              </w:rPr>
            </w:pPr>
          </w:p>
        </w:tc>
      </w:tr>
    </w:tbl>
    <w:p w14:paraId="7622B9C1">
      <w:pPr>
        <w:shd w:val="clear" w:color="auto" w:fill="auto"/>
        <w:snapToGrid w:val="0"/>
        <w:spacing w:line="300" w:lineRule="auto"/>
        <w:jc w:val="right"/>
        <w:rPr>
          <w:rFonts w:hint="eastAsia" w:eastAsia="宋体"/>
          <w:color w:val="auto"/>
          <w:highlight w:val="none"/>
        </w:rPr>
      </w:pPr>
    </w:p>
    <w:p w14:paraId="73AF789B">
      <w:pPr>
        <w:shd w:val="clear" w:color="auto" w:fill="auto"/>
        <w:snapToGrid w:val="0"/>
        <w:spacing w:line="300" w:lineRule="auto"/>
        <w:jc w:val="right"/>
        <w:rPr>
          <w:rFonts w:hint="eastAsia" w:eastAsia="宋体"/>
          <w:color w:val="auto"/>
          <w:highlight w:val="none"/>
        </w:rPr>
      </w:pPr>
      <w:r>
        <w:rPr>
          <w:rFonts w:hint="eastAsia" w:eastAsia="宋体"/>
          <w:color w:val="auto"/>
          <w:highlight w:val="none"/>
        </w:rPr>
        <w:t xml:space="preserve">  投标单位：                       （公章）</w:t>
      </w:r>
    </w:p>
    <w:p w14:paraId="36CF3351">
      <w:pPr>
        <w:shd w:val="clear" w:color="auto" w:fill="auto"/>
        <w:spacing w:line="300" w:lineRule="auto"/>
        <w:ind w:left="99" w:leftChars="47" w:firstLine="4830" w:firstLineChars="2300"/>
        <w:rPr>
          <w:rFonts w:hint="eastAsia" w:eastAsia="宋体"/>
          <w:color w:val="auto"/>
          <w:szCs w:val="21"/>
          <w:highlight w:val="none"/>
        </w:rPr>
      </w:pPr>
      <w:r>
        <w:rPr>
          <w:rFonts w:hint="eastAsia" w:eastAsia="宋体"/>
          <w:color w:val="auto"/>
          <w:szCs w:val="21"/>
          <w:highlight w:val="none"/>
        </w:rPr>
        <w:t xml:space="preserve">日    期：                          </w:t>
      </w:r>
    </w:p>
    <w:p w14:paraId="067467B1">
      <w:pPr>
        <w:pStyle w:val="23"/>
        <w:autoSpaceDN w:val="0"/>
        <w:adjustRightInd w:val="0"/>
        <w:snapToGrid w:val="0"/>
        <w:spacing w:line="360" w:lineRule="auto"/>
        <w:rPr>
          <w:rFonts w:asciiTheme="majorEastAsia" w:hAnsiTheme="majorEastAsia" w:eastAsiaTheme="majorEastAsia"/>
          <w:color w:val="auto"/>
          <w:szCs w:val="21"/>
          <w:highlight w:val="none"/>
        </w:rPr>
      </w:pPr>
    </w:p>
    <w:p w14:paraId="369DC1B9">
      <w:pPr>
        <w:pStyle w:val="23"/>
        <w:autoSpaceDN w:val="0"/>
        <w:adjustRightInd w:val="0"/>
        <w:snapToGrid w:val="0"/>
        <w:spacing w:line="360" w:lineRule="auto"/>
        <w:rPr>
          <w:rFonts w:asciiTheme="majorEastAsia" w:hAnsiTheme="majorEastAsia" w:eastAsiaTheme="majorEastAsia"/>
          <w:color w:val="auto"/>
          <w:szCs w:val="21"/>
          <w:highlight w:val="none"/>
        </w:rPr>
      </w:pPr>
    </w:p>
    <w:p w14:paraId="43492788">
      <w:pPr>
        <w:pStyle w:val="23"/>
        <w:autoSpaceDN w:val="0"/>
        <w:adjustRightInd w:val="0"/>
        <w:snapToGrid w:val="0"/>
        <w:spacing w:line="360" w:lineRule="auto"/>
        <w:rPr>
          <w:rFonts w:asciiTheme="majorEastAsia" w:hAnsiTheme="majorEastAsia" w:eastAsiaTheme="majorEastAsia"/>
          <w:color w:val="auto"/>
          <w:szCs w:val="21"/>
          <w:highlight w:val="none"/>
        </w:rPr>
      </w:pPr>
    </w:p>
    <w:p w14:paraId="5B12D6F4">
      <w:pPr>
        <w:pStyle w:val="5"/>
        <w:bidi w:val="0"/>
        <w:rPr>
          <w:color w:val="auto"/>
          <w:highlight w:val="none"/>
        </w:rPr>
      </w:pPr>
      <w:r>
        <w:rPr>
          <w:rFonts w:hint="eastAsia"/>
          <w:color w:val="auto"/>
          <w:highlight w:val="none"/>
        </w:rPr>
        <w:t>二</w:t>
      </w:r>
      <w:r>
        <w:rPr>
          <w:rFonts w:hint="eastAsia"/>
          <w:color w:val="auto"/>
          <w:highlight w:val="none"/>
          <w:lang w:eastAsia="zh-CN"/>
        </w:rPr>
        <w:t>、</w:t>
      </w:r>
      <w:r>
        <w:rPr>
          <w:color w:val="auto"/>
          <w:highlight w:val="none"/>
        </w:rPr>
        <w:t xml:space="preserve"> </w:t>
      </w:r>
      <w:r>
        <w:rPr>
          <w:rFonts w:hint="eastAsia"/>
          <w:color w:val="auto"/>
          <w:highlight w:val="none"/>
        </w:rPr>
        <w:t>供应商须知</w:t>
      </w:r>
    </w:p>
    <w:p w14:paraId="0CD47EEE">
      <w:pPr>
        <w:autoSpaceDN w:val="0"/>
        <w:adjustRightInd w:val="0"/>
        <w:snapToGrid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本项目招标依据为《中华人民共和国政府采购法》、《中华人民共和国政府采购法实施条例》、《政府采购货物和服务招标投标管理办法》等有关法律、法规及规定。</w:t>
      </w:r>
    </w:p>
    <w:p w14:paraId="5AD53C61">
      <w:pPr>
        <w:pStyle w:val="8"/>
        <w:autoSpaceDN w:val="0"/>
        <w:adjustRightInd w:val="0"/>
        <w:snapToGrid w:val="0"/>
        <w:spacing w:line="360" w:lineRule="auto"/>
        <w:ind w:firstLine="420"/>
        <w:rPr>
          <w:rFonts w:asciiTheme="majorEastAsia" w:hAnsiTheme="majorEastAsia" w:eastAsiaTheme="majorEastAsia"/>
          <w:color w:val="auto"/>
          <w:szCs w:val="21"/>
          <w:highlight w:val="none"/>
        </w:rPr>
      </w:pPr>
    </w:p>
    <w:p w14:paraId="50BBF12E">
      <w:pPr>
        <w:pStyle w:val="6"/>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42" w:name="_Toc98580391"/>
      <w:r>
        <w:rPr>
          <w:rFonts w:hint="eastAsia" w:asciiTheme="majorEastAsia" w:hAnsiTheme="majorEastAsia" w:eastAsiaTheme="majorEastAsia"/>
          <w:color w:val="auto"/>
          <w:sz w:val="21"/>
          <w:szCs w:val="21"/>
          <w:highlight w:val="none"/>
        </w:rPr>
        <w:t>A 说明</w:t>
      </w:r>
      <w:bookmarkEnd w:id="42"/>
    </w:p>
    <w:p w14:paraId="1146D525">
      <w:pPr>
        <w:pStyle w:val="7"/>
        <w:autoSpaceDN w:val="0"/>
        <w:adjustRightInd w:val="0"/>
        <w:snapToGrid w:val="0"/>
        <w:spacing w:before="0" w:after="0" w:line="360" w:lineRule="auto"/>
        <w:rPr>
          <w:rFonts w:asciiTheme="majorEastAsia" w:hAnsiTheme="majorEastAsia" w:eastAsiaTheme="majorEastAsia"/>
          <w:b w:val="0"/>
          <w:bCs w:val="0"/>
          <w:color w:val="auto"/>
          <w:spacing w:val="6"/>
          <w:sz w:val="21"/>
          <w:szCs w:val="21"/>
          <w:highlight w:val="none"/>
        </w:rPr>
      </w:pPr>
      <w:bookmarkStart w:id="43" w:name="_Toc98580392"/>
      <w:r>
        <w:rPr>
          <w:rFonts w:hint="eastAsia" w:asciiTheme="majorEastAsia" w:hAnsiTheme="majorEastAsia" w:eastAsiaTheme="majorEastAsia"/>
          <w:color w:val="auto"/>
          <w:sz w:val="21"/>
          <w:szCs w:val="21"/>
          <w:highlight w:val="none"/>
        </w:rPr>
        <w:t>1.适用范围</w:t>
      </w:r>
      <w:bookmarkEnd w:id="43"/>
    </w:p>
    <w:p w14:paraId="2FFDF996">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本文件是受</w:t>
      </w:r>
      <w:r>
        <w:rPr>
          <w:rFonts w:hint="eastAsia" w:asciiTheme="majorEastAsia" w:hAnsiTheme="majorEastAsia" w:eastAsiaTheme="majorEastAsia"/>
          <w:color w:val="auto"/>
          <w:spacing w:val="6"/>
          <w:szCs w:val="21"/>
          <w:highlight w:val="none"/>
        </w:rPr>
        <w:t>采购人</w:t>
      </w:r>
      <w:r>
        <w:rPr>
          <w:rFonts w:hint="eastAsia" w:asciiTheme="majorEastAsia" w:hAnsiTheme="majorEastAsia" w:eastAsiaTheme="majorEastAsia"/>
          <w:color w:val="auto"/>
          <w:szCs w:val="21"/>
          <w:highlight w:val="none"/>
        </w:rPr>
        <w:t>委托</w:t>
      </w:r>
      <w:r>
        <w:rPr>
          <w:rFonts w:hint="eastAsia" w:asciiTheme="majorEastAsia" w:hAnsiTheme="majorEastAsia" w:eastAsiaTheme="majorEastAsia"/>
          <w:color w:val="auto"/>
          <w:spacing w:val="6"/>
          <w:szCs w:val="21"/>
          <w:highlight w:val="none"/>
        </w:rPr>
        <w:t>，对采购人</w:t>
      </w:r>
      <w:r>
        <w:rPr>
          <w:rFonts w:hint="eastAsia" w:asciiTheme="majorEastAsia" w:hAnsiTheme="majorEastAsia" w:eastAsiaTheme="majorEastAsia"/>
          <w:color w:val="auto"/>
          <w:szCs w:val="21"/>
          <w:highlight w:val="none"/>
        </w:rPr>
        <w:t>委托</w:t>
      </w:r>
      <w:r>
        <w:rPr>
          <w:rFonts w:hint="eastAsia" w:cs="宋体" w:asciiTheme="majorEastAsia" w:hAnsiTheme="majorEastAsia" w:eastAsiaTheme="majorEastAsia"/>
          <w:bCs/>
          <w:color w:val="auto"/>
          <w:szCs w:val="21"/>
          <w:highlight w:val="none"/>
          <w:lang w:val="zh-CN"/>
        </w:rPr>
        <w:t>采购项目</w:t>
      </w:r>
      <w:r>
        <w:rPr>
          <w:rFonts w:hint="eastAsia" w:asciiTheme="majorEastAsia" w:hAnsiTheme="majorEastAsia" w:eastAsiaTheme="majorEastAsia"/>
          <w:color w:val="auto"/>
          <w:spacing w:val="6"/>
          <w:szCs w:val="21"/>
          <w:highlight w:val="none"/>
        </w:rPr>
        <w:t>的规范性招标</w:t>
      </w:r>
      <w:r>
        <w:rPr>
          <w:rFonts w:hint="eastAsia" w:asciiTheme="majorEastAsia" w:hAnsiTheme="majorEastAsia" w:eastAsiaTheme="majorEastAsia"/>
          <w:color w:val="auto"/>
          <w:szCs w:val="21"/>
          <w:highlight w:val="none"/>
        </w:rPr>
        <w:t>文件，适用于本项目招标公告所述的标的采购及服务，是供应商编制投标文件的依据。</w:t>
      </w:r>
    </w:p>
    <w:p w14:paraId="71568BF9">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4" w:name="_Toc98580393"/>
      <w:r>
        <w:rPr>
          <w:rFonts w:hint="eastAsia" w:asciiTheme="majorEastAsia" w:hAnsiTheme="majorEastAsia" w:eastAsiaTheme="majorEastAsia"/>
          <w:color w:val="auto"/>
          <w:sz w:val="21"/>
          <w:szCs w:val="21"/>
          <w:highlight w:val="none"/>
        </w:rPr>
        <w:t>2.法律适用</w:t>
      </w:r>
      <w:bookmarkEnd w:id="44"/>
    </w:p>
    <w:p w14:paraId="197EFD9A">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本招标文件及由本次招标产生的合同适用中华人民共和国法律。</w:t>
      </w:r>
    </w:p>
    <w:p w14:paraId="4CD4797F">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5" w:name="_Toc98580394"/>
      <w:r>
        <w:rPr>
          <w:rFonts w:hint="eastAsia" w:asciiTheme="majorEastAsia" w:hAnsiTheme="majorEastAsia" w:eastAsiaTheme="majorEastAsia"/>
          <w:color w:val="auto"/>
          <w:sz w:val="21"/>
          <w:szCs w:val="21"/>
          <w:highlight w:val="none"/>
        </w:rPr>
        <w:t>3.定义</w:t>
      </w:r>
      <w:bookmarkEnd w:id="45"/>
    </w:p>
    <w:p w14:paraId="414769AB">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“招标机构”系指组织本次招标的代理机构；</w:t>
      </w:r>
    </w:p>
    <w:p w14:paraId="52CC0DC5">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“供应商”系指向招标机构提交投标文件的投标商；</w:t>
      </w:r>
    </w:p>
    <w:p w14:paraId="36B688B8">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“买方”系指采购单位，合同一方当事人；</w:t>
      </w:r>
    </w:p>
    <w:p w14:paraId="3FD6A993">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“服务”系指招标文件规定须完成的服务和其他的类似义务；</w:t>
      </w:r>
    </w:p>
    <w:p w14:paraId="7074580A">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“日”、“天”系指日历日；</w:t>
      </w:r>
    </w:p>
    <w:p w14:paraId="61F6CC63">
      <w:pPr>
        <w:pStyle w:val="58"/>
        <w:autoSpaceDN w:val="0"/>
        <w:adjustRightInd w:val="0"/>
        <w:snapToGrid w:val="0"/>
        <w:spacing w:before="0" w:beforeAutospacing="0" w:after="0" w:afterAutospacing="0" w:line="360" w:lineRule="auto"/>
        <w:ind w:firstLine="24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59DF8641">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6" w:name="_Toc98580395"/>
      <w:r>
        <w:rPr>
          <w:rFonts w:hint="eastAsia" w:asciiTheme="majorEastAsia" w:hAnsiTheme="majorEastAsia" w:eastAsiaTheme="majorEastAsia"/>
          <w:color w:val="auto"/>
          <w:sz w:val="21"/>
          <w:szCs w:val="21"/>
          <w:highlight w:val="none"/>
        </w:rPr>
        <w:t>4.合格的供应商</w:t>
      </w:r>
      <w:bookmarkEnd w:id="46"/>
    </w:p>
    <w:p w14:paraId="1B3AA04C">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4.1合格供应商必须符合供应商须知前附表第1</w:t>
      </w:r>
      <w:r>
        <w:rPr>
          <w:rFonts w:hint="eastAsia" w:asciiTheme="majorEastAsia" w:hAnsiTheme="majorEastAsia" w:eastAsiaTheme="majorEastAsia"/>
          <w:color w:val="auto"/>
          <w:szCs w:val="21"/>
          <w:highlight w:val="none"/>
          <w:lang w:val="en-US" w:eastAsia="zh-CN"/>
        </w:rPr>
        <w:t>1</w:t>
      </w:r>
      <w:r>
        <w:rPr>
          <w:rFonts w:hint="eastAsia" w:asciiTheme="majorEastAsia" w:hAnsiTheme="majorEastAsia" w:eastAsiaTheme="majorEastAsia"/>
          <w:color w:val="auto"/>
          <w:szCs w:val="21"/>
          <w:highlight w:val="none"/>
        </w:rPr>
        <w:t>项下各项要求，并在投标时提供相应文件，若有遗漏或不符合要求均为资格审查不合格；</w:t>
      </w:r>
    </w:p>
    <w:p w14:paraId="656B1383">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0FC77B6D">
      <w:pPr>
        <w:autoSpaceDN w:val="0"/>
        <w:adjustRightInd w:val="0"/>
        <w:snapToGrid w:val="0"/>
        <w:spacing w:line="360" w:lineRule="auto"/>
        <w:rPr>
          <w:rFonts w:asciiTheme="majorEastAsia" w:hAnsiTheme="majorEastAsia" w:eastAsiaTheme="majorEastAsia"/>
          <w:b/>
          <w:bCs/>
          <w:color w:val="auto"/>
          <w:szCs w:val="21"/>
          <w:highlight w:val="none"/>
        </w:rPr>
      </w:pPr>
      <w:bookmarkStart w:id="47" w:name="_Toc98580402"/>
      <w:r>
        <w:rPr>
          <w:rFonts w:hint="eastAsia" w:asciiTheme="majorEastAsia" w:hAnsiTheme="majorEastAsia" w:eastAsiaTheme="majorEastAsia"/>
          <w:b/>
          <w:bCs/>
          <w:color w:val="auto"/>
          <w:szCs w:val="21"/>
          <w:highlight w:val="none"/>
        </w:rPr>
        <w:t>5．投标费用</w:t>
      </w:r>
    </w:p>
    <w:p w14:paraId="27639737">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供应商应承担其在投标准备、编制、递交投标文件和签订合同协议书的整个过程中发生的一切费用而不论其投标结果如何。</w:t>
      </w:r>
    </w:p>
    <w:p w14:paraId="44E58C51">
      <w:pPr>
        <w:pStyle w:val="6"/>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48" w:name="_Toc98580396"/>
      <w:r>
        <w:rPr>
          <w:rFonts w:hint="eastAsia" w:asciiTheme="majorEastAsia" w:hAnsiTheme="majorEastAsia" w:eastAsiaTheme="majorEastAsia"/>
          <w:color w:val="auto"/>
          <w:sz w:val="21"/>
          <w:szCs w:val="21"/>
          <w:highlight w:val="none"/>
        </w:rPr>
        <w:t>B.招标文件说明</w:t>
      </w:r>
      <w:bookmarkEnd w:id="48"/>
    </w:p>
    <w:p w14:paraId="0F2BF1B7">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9" w:name="_Toc98580397"/>
      <w:r>
        <w:rPr>
          <w:rFonts w:hint="eastAsia" w:asciiTheme="majorEastAsia" w:hAnsiTheme="majorEastAsia" w:eastAsiaTheme="majorEastAsia"/>
          <w:color w:val="auto"/>
          <w:sz w:val="21"/>
          <w:szCs w:val="21"/>
          <w:highlight w:val="none"/>
        </w:rPr>
        <w:t>6.招标文件</w:t>
      </w:r>
      <w:bookmarkEnd w:id="49"/>
    </w:p>
    <w:p w14:paraId="130458BB">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招标文件用以阐明所需货物及服务、招标投标程序和投标文件格式。招标文件由以下部分组成：</w:t>
      </w:r>
    </w:p>
    <w:p w14:paraId="15FAF98A">
      <w:pPr>
        <w:autoSpaceDN w:val="0"/>
        <w:adjustRightInd w:val="0"/>
        <w:snapToGrid w:val="0"/>
        <w:spacing w:line="360" w:lineRule="auto"/>
        <w:ind w:firstLine="709"/>
        <w:rPr>
          <w:rFonts w:asciiTheme="majorEastAsia" w:hAnsiTheme="majorEastAsia" w:eastAsiaTheme="majorEastAsia"/>
          <w:color w:val="auto"/>
          <w:szCs w:val="21"/>
          <w:highlight w:val="none"/>
        </w:rPr>
      </w:pPr>
      <w:bookmarkStart w:id="50" w:name="_Toc98580398"/>
      <w:r>
        <w:rPr>
          <w:rFonts w:hint="eastAsia" w:asciiTheme="majorEastAsia" w:hAnsiTheme="majorEastAsia" w:eastAsiaTheme="majorEastAsia"/>
          <w:color w:val="auto"/>
          <w:szCs w:val="21"/>
          <w:highlight w:val="none"/>
          <w:lang w:eastAsia="zh-CN"/>
        </w:rPr>
        <w:t>第一章</w:t>
      </w:r>
      <w:r>
        <w:rPr>
          <w:rFonts w:hint="eastAsia" w:asciiTheme="majorEastAsia" w:hAnsiTheme="majorEastAsia" w:eastAsiaTheme="majorEastAsia"/>
          <w:color w:val="auto"/>
          <w:szCs w:val="21"/>
          <w:highlight w:val="none"/>
        </w:rPr>
        <w:t xml:space="preserve">   招标公告</w:t>
      </w:r>
    </w:p>
    <w:p w14:paraId="6DED9924">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第二章</w:t>
      </w:r>
      <w:r>
        <w:rPr>
          <w:rFonts w:hint="eastAsia" w:asciiTheme="majorEastAsia" w:hAnsiTheme="majorEastAsia" w:eastAsiaTheme="majorEastAsia"/>
          <w:color w:val="auto"/>
          <w:szCs w:val="21"/>
          <w:highlight w:val="none"/>
        </w:rPr>
        <w:t xml:space="preserve">   供应商须知</w:t>
      </w:r>
    </w:p>
    <w:p w14:paraId="25DCEA7C">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第三章</w:t>
      </w:r>
      <w:r>
        <w:rPr>
          <w:rFonts w:hint="eastAsia" w:asciiTheme="majorEastAsia" w:hAnsiTheme="majorEastAsia" w:eastAsiaTheme="majorEastAsia"/>
          <w:color w:val="auto"/>
          <w:szCs w:val="21"/>
          <w:highlight w:val="none"/>
        </w:rPr>
        <w:t xml:space="preserve">   评标办法</w:t>
      </w:r>
    </w:p>
    <w:p w14:paraId="5E235042">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第四章</w:t>
      </w:r>
      <w:r>
        <w:rPr>
          <w:rFonts w:hint="eastAsia" w:asciiTheme="majorEastAsia" w:hAnsiTheme="majorEastAsia" w:eastAsiaTheme="majorEastAsia"/>
          <w:color w:val="auto"/>
          <w:szCs w:val="21"/>
          <w:highlight w:val="none"/>
        </w:rPr>
        <w:t xml:space="preserve">   采购需求</w:t>
      </w:r>
    </w:p>
    <w:p w14:paraId="765B3F23">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第五章</w:t>
      </w:r>
      <w:r>
        <w:rPr>
          <w:rFonts w:hint="eastAsia" w:asciiTheme="majorEastAsia" w:hAnsiTheme="majorEastAsia" w:eastAsiaTheme="majorEastAsia"/>
          <w:color w:val="auto"/>
          <w:szCs w:val="21"/>
          <w:highlight w:val="none"/>
        </w:rPr>
        <w:t xml:space="preserve">   合同条款及格式</w:t>
      </w:r>
    </w:p>
    <w:p w14:paraId="1516B6A4">
      <w:pPr>
        <w:pStyle w:val="23"/>
        <w:ind w:firstLine="380"/>
        <w:rPr>
          <w:rFonts w:eastAsiaTheme="majorEastAsia"/>
          <w:color w:val="auto"/>
          <w:highlight w:val="none"/>
        </w:rPr>
      </w:pPr>
      <w:r>
        <w:rPr>
          <w:rFonts w:hint="eastAsia" w:asciiTheme="majorEastAsia" w:hAnsiTheme="majorEastAsia" w:eastAsiaTheme="majorEastAsia"/>
          <w:color w:val="auto"/>
          <w:szCs w:val="21"/>
          <w:highlight w:val="none"/>
        </w:rPr>
        <w:t xml:space="preserve">   第六</w:t>
      </w:r>
      <w:r>
        <w:rPr>
          <w:rFonts w:hint="eastAsia" w:asciiTheme="majorEastAsia" w:hAnsiTheme="majorEastAsia" w:eastAsiaTheme="majorEastAsia"/>
          <w:color w:val="auto"/>
          <w:szCs w:val="21"/>
          <w:highlight w:val="none"/>
          <w:lang w:val="en-US" w:eastAsia="zh-CN"/>
        </w:rPr>
        <w:t>章</w:t>
      </w:r>
      <w:r>
        <w:rPr>
          <w:rFonts w:hint="eastAsia" w:asciiTheme="majorEastAsia" w:hAnsiTheme="majorEastAsia" w:eastAsiaTheme="majorEastAsia"/>
          <w:color w:val="auto"/>
          <w:szCs w:val="21"/>
          <w:highlight w:val="none"/>
        </w:rPr>
        <w:t xml:space="preserve">  投标文件格式</w:t>
      </w:r>
    </w:p>
    <w:p w14:paraId="5C0E310D">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7.招标文件的澄清</w:t>
      </w:r>
      <w:bookmarkEnd w:id="50"/>
    </w:p>
    <w:p w14:paraId="3E1162F8">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3E108DD6">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1" w:name="_Toc98580399"/>
      <w:r>
        <w:rPr>
          <w:rFonts w:hint="eastAsia" w:asciiTheme="majorEastAsia" w:hAnsiTheme="majorEastAsia" w:eastAsiaTheme="majorEastAsia"/>
          <w:color w:val="auto"/>
          <w:sz w:val="21"/>
          <w:szCs w:val="21"/>
          <w:highlight w:val="none"/>
        </w:rPr>
        <w:t>8.招标文件的修改</w:t>
      </w:r>
      <w:bookmarkEnd w:id="51"/>
    </w:p>
    <w:p w14:paraId="10084FA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8.1在投标截止时间前，招标机构可根据需要和（或）依据供应商要求澄清的问题而修改招标文件，并以书面形式通知所有购买招标文件的供应商，供应商在收到该通知后应立即以传真的形式予以确认；</w:t>
      </w:r>
    </w:p>
    <w:p w14:paraId="3E2490E2">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8.2 招标文件的修改书将构成招标文件的一部分，对供应商具有同样的约束力。</w:t>
      </w:r>
    </w:p>
    <w:p w14:paraId="790E76C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8.3为使供应商有足够的时间按招标文件的修改要求考虑修正投标文件，招标机构可酌情推迟投标的截止时间和开标时间，并以书面形式通知已购买招标文件的每一供应商。</w:t>
      </w:r>
    </w:p>
    <w:p w14:paraId="529888E7">
      <w:pPr>
        <w:pStyle w:val="6"/>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52" w:name="_Toc98580400"/>
      <w:r>
        <w:rPr>
          <w:rFonts w:hint="eastAsia" w:asciiTheme="majorEastAsia" w:hAnsiTheme="majorEastAsia" w:eastAsiaTheme="majorEastAsia"/>
          <w:color w:val="auto"/>
          <w:sz w:val="21"/>
          <w:szCs w:val="21"/>
          <w:highlight w:val="none"/>
        </w:rPr>
        <w:t>C投标文件的编写</w:t>
      </w:r>
      <w:bookmarkEnd w:id="52"/>
    </w:p>
    <w:p w14:paraId="67FC14EC">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3" w:name="_Toc98580401"/>
      <w:r>
        <w:rPr>
          <w:rFonts w:hint="eastAsia" w:asciiTheme="majorEastAsia" w:hAnsiTheme="majorEastAsia" w:eastAsiaTheme="majorEastAsia"/>
          <w:color w:val="auto"/>
          <w:sz w:val="21"/>
          <w:szCs w:val="21"/>
          <w:highlight w:val="none"/>
        </w:rPr>
        <w:t>9.投标语言及计量单位</w:t>
      </w:r>
      <w:bookmarkEnd w:id="53"/>
    </w:p>
    <w:p w14:paraId="5E7E6C1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9.1投标文件及供应商和招标机构就投标交换的文件和来往信件，以中文书写（专有名词除外）；</w:t>
      </w:r>
    </w:p>
    <w:p w14:paraId="38213928">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9.2除在招标文件的“技术要求”中另有规定外， 计量单位应使用中华人民共和国法定计量单位（国际单位制和国家选定的其他计量单位）。</w:t>
      </w:r>
    </w:p>
    <w:p w14:paraId="75999D21">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10．投标文件的组成</w:t>
      </w:r>
      <w:bookmarkEnd w:id="47"/>
    </w:p>
    <w:p w14:paraId="5E7E63B1">
      <w:pPr>
        <w:autoSpaceDN w:val="0"/>
        <w:adjustRightInd w:val="0"/>
        <w:snapToGrid w:val="0"/>
        <w:spacing w:line="360" w:lineRule="auto"/>
        <w:ind w:left="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详见</w:t>
      </w:r>
      <w:r>
        <w:rPr>
          <w:rFonts w:hint="eastAsia" w:asciiTheme="majorEastAsia" w:hAnsiTheme="majorEastAsia" w:eastAsiaTheme="majorEastAsia"/>
          <w:color w:val="auto"/>
          <w:szCs w:val="21"/>
          <w:highlight w:val="none"/>
          <w:lang w:eastAsia="zh-CN"/>
        </w:rPr>
        <w:t>第六章</w:t>
      </w:r>
      <w:r>
        <w:rPr>
          <w:rFonts w:hint="eastAsia" w:asciiTheme="majorEastAsia" w:hAnsiTheme="majorEastAsia" w:eastAsiaTheme="majorEastAsia"/>
          <w:color w:val="auto"/>
          <w:szCs w:val="21"/>
          <w:highlight w:val="none"/>
        </w:rPr>
        <w:t>：投标文件格式。</w:t>
      </w:r>
    </w:p>
    <w:p w14:paraId="4F2A9AB4">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4" w:name="_Toc98580403"/>
      <w:r>
        <w:rPr>
          <w:rFonts w:hint="eastAsia" w:asciiTheme="majorEastAsia" w:hAnsiTheme="majorEastAsia" w:eastAsiaTheme="majorEastAsia"/>
          <w:color w:val="auto"/>
          <w:sz w:val="21"/>
          <w:szCs w:val="21"/>
          <w:highlight w:val="none"/>
        </w:rPr>
        <w:t>11.投标文件内容填写说明</w:t>
      </w:r>
      <w:bookmarkEnd w:id="54"/>
    </w:p>
    <w:p w14:paraId="1BD6071E">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11.1供应商应严格按招标文件要求的内容逐项填写编制投标文件，有规定格式的按规定格式填写，无规定格式的由供应商自拟。</w:t>
      </w:r>
    </w:p>
    <w:p w14:paraId="76334BB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11.2开标一览表为在开标仪式上唱标的内容，要求按格式填写、统一规范，不得自行增减内容。投标文件不得漏项或虚报，否则将可能导致其投标被拒绝。</w:t>
      </w:r>
    </w:p>
    <w:p w14:paraId="7742D0A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11.3 供应商应保证其所提供文件的真实性，并应对招标文件的实质性要求作出完全响应，否则其投标可能被拒绝。</w:t>
      </w:r>
    </w:p>
    <w:p w14:paraId="05C359B3">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11.4供应商视需要自行编制技术文件的补充附件。规格幅面应与正文一致，附于正文之后，与正文页码统一编目编码装订。</w:t>
      </w:r>
    </w:p>
    <w:p w14:paraId="1147DFCC">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5" w:name="_Toc98580404"/>
      <w:r>
        <w:rPr>
          <w:rFonts w:hint="eastAsia" w:asciiTheme="majorEastAsia" w:hAnsiTheme="majorEastAsia" w:eastAsiaTheme="majorEastAsia"/>
          <w:color w:val="auto"/>
          <w:sz w:val="21"/>
          <w:szCs w:val="21"/>
          <w:highlight w:val="none"/>
        </w:rPr>
        <w:t>12.投标报价</w:t>
      </w:r>
      <w:bookmarkEnd w:id="55"/>
    </w:p>
    <w:p w14:paraId="6BAD6C4C">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12.1所有投标均以人民币报价；</w:t>
      </w:r>
    </w:p>
    <w:p w14:paraId="3284A5A9">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12.2供应商应在填写分项报价表时注明各项单价、总价。如果单价与总价有出入，以单价为准。招标机构不接受有任何选择的报价；报价须有法人代表或授权代表签署。</w:t>
      </w:r>
    </w:p>
    <w:p w14:paraId="64337ED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12.3供应商应按上述12.1-12.3条款要求填写投标报价，以供评标委员会比较评价。</w:t>
      </w:r>
    </w:p>
    <w:p w14:paraId="0DDF9E9A">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12.4供应商因承包本项目需支付的一切费用，并包含在所报的单价或总额价内。</w:t>
      </w:r>
    </w:p>
    <w:p w14:paraId="6073557D">
      <w:pPr>
        <w:autoSpaceDN w:val="0"/>
        <w:adjustRightInd w:val="0"/>
        <w:snapToGrid w:val="0"/>
        <w:spacing w:line="360" w:lineRule="auto"/>
        <w:rPr>
          <w:rFonts w:asciiTheme="majorEastAsia" w:hAnsiTheme="majorEastAsia" w:eastAsiaTheme="majorEastAsia"/>
          <w:b/>
          <w:bCs/>
          <w:color w:val="auto"/>
          <w:szCs w:val="21"/>
          <w:highlight w:val="none"/>
        </w:rPr>
      </w:pPr>
      <w:bookmarkStart w:id="56" w:name="_Toc98580405"/>
      <w:r>
        <w:rPr>
          <w:rFonts w:hint="eastAsia" w:asciiTheme="majorEastAsia" w:hAnsiTheme="majorEastAsia" w:eastAsiaTheme="majorEastAsia"/>
          <w:b/>
          <w:bCs/>
          <w:color w:val="auto"/>
          <w:szCs w:val="21"/>
          <w:highlight w:val="none"/>
        </w:rPr>
        <w:t>13.投标保证金</w:t>
      </w:r>
      <w:bookmarkEnd w:id="56"/>
      <w:r>
        <w:rPr>
          <w:rFonts w:hint="eastAsia" w:asciiTheme="majorEastAsia" w:hAnsiTheme="majorEastAsia" w:eastAsiaTheme="majorEastAsia"/>
          <w:b/>
          <w:bCs/>
          <w:color w:val="auto"/>
          <w:szCs w:val="21"/>
          <w:highlight w:val="none"/>
        </w:rPr>
        <w:t>（如有）</w:t>
      </w:r>
    </w:p>
    <w:p w14:paraId="31BCC63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13.1投标保证金的形式：现金或现金支票、保兑支票、银行汇票及银行、专业担保公司、保险公司出具的保函等形式，以现金或支票形式提交的投标保证金应当从供应商的基本账户转出。</w:t>
      </w:r>
    </w:p>
    <w:p w14:paraId="40179409">
      <w:pPr>
        <w:autoSpaceDN w:val="0"/>
        <w:adjustRightInd w:val="0"/>
        <w:snapToGrid w:val="0"/>
        <w:spacing w:line="360" w:lineRule="auto"/>
        <w:ind w:firstLine="420"/>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13.2投标保证金的金额：见</w:t>
      </w:r>
      <w:r>
        <w:rPr>
          <w:rFonts w:hint="eastAsia" w:asciiTheme="majorEastAsia" w:hAnsiTheme="majorEastAsia" w:eastAsiaTheme="majorEastAsia"/>
          <w:color w:val="auto"/>
          <w:szCs w:val="21"/>
          <w:highlight w:val="none"/>
        </w:rPr>
        <w:t>供应商须知前附表第20项</w:t>
      </w:r>
      <w:r>
        <w:rPr>
          <w:rFonts w:hint="eastAsia" w:asciiTheme="majorEastAsia" w:hAnsiTheme="majorEastAsia" w:eastAsiaTheme="majorEastAsia"/>
          <w:bCs/>
          <w:color w:val="auto"/>
          <w:kern w:val="15"/>
          <w:szCs w:val="21"/>
          <w:highlight w:val="none"/>
        </w:rPr>
        <w:t xml:space="preserve">； </w:t>
      </w:r>
    </w:p>
    <w:p w14:paraId="30D8EE25">
      <w:pPr>
        <w:autoSpaceDN w:val="0"/>
        <w:adjustRightInd w:val="0"/>
        <w:snapToGrid w:val="0"/>
        <w:spacing w:line="360" w:lineRule="auto"/>
        <w:ind w:firstLine="420"/>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13.3递交方式：见</w:t>
      </w:r>
      <w:r>
        <w:rPr>
          <w:rFonts w:hint="eastAsia" w:asciiTheme="majorEastAsia" w:hAnsiTheme="majorEastAsia" w:eastAsiaTheme="majorEastAsia"/>
          <w:color w:val="auto"/>
          <w:szCs w:val="21"/>
          <w:highlight w:val="none"/>
        </w:rPr>
        <w:t>供应商须知前附表第20项</w:t>
      </w:r>
      <w:r>
        <w:rPr>
          <w:rFonts w:hint="eastAsia" w:asciiTheme="majorEastAsia" w:hAnsiTheme="majorEastAsia" w:eastAsiaTheme="majorEastAsia"/>
          <w:bCs/>
          <w:color w:val="auto"/>
          <w:kern w:val="15"/>
          <w:szCs w:val="21"/>
          <w:highlight w:val="none"/>
        </w:rPr>
        <w:t>；</w:t>
      </w:r>
    </w:p>
    <w:p w14:paraId="646747D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13.4投标保证金用于保护本次招标免受因供应商不履行投标承诺及合同等行为而引起的风险；</w:t>
      </w:r>
    </w:p>
    <w:p w14:paraId="09D2D4F8">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13.5未按13.1和13.2条款要求提交投标保证金的投标将被视为投标无效；</w:t>
      </w:r>
    </w:p>
    <w:p w14:paraId="44BF5E7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13.6未中标</w:t>
      </w:r>
      <w:r>
        <w:rPr>
          <w:rFonts w:hint="eastAsia" w:asciiTheme="majorEastAsia" w:hAnsiTheme="majorEastAsia" w:eastAsiaTheme="majorEastAsia"/>
          <w:color w:val="auto"/>
          <w:szCs w:val="21"/>
          <w:highlight w:val="none"/>
          <w:lang w:eastAsia="zh-CN"/>
        </w:rPr>
        <w:t>供应商</w:t>
      </w:r>
      <w:r>
        <w:rPr>
          <w:rFonts w:hint="eastAsia" w:asciiTheme="majorEastAsia" w:hAnsiTheme="majorEastAsia" w:eastAsiaTheme="majorEastAsia"/>
          <w:color w:val="auto"/>
          <w:szCs w:val="21"/>
          <w:highlight w:val="none"/>
        </w:rPr>
        <w:t>的投标保证金将按25.2条规定予以无息退还；</w:t>
      </w:r>
    </w:p>
    <w:p w14:paraId="41BD31E2">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13.7中标人的投标保证金，在中标人交纳中标服务费后予以无息退还；</w:t>
      </w:r>
    </w:p>
    <w:p w14:paraId="2247D38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13.8 发生下列情况之一，投标保证金将被没收：</w:t>
      </w:r>
    </w:p>
    <w:p w14:paraId="79860D32">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（1）供应商在提交</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截止时间后撤回</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的;</w:t>
      </w:r>
    </w:p>
    <w:p w14:paraId="78C6205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（2）供应商在</w:t>
      </w:r>
      <w:r>
        <w:rPr>
          <w:rFonts w:hint="eastAsia" w:asciiTheme="majorEastAsia" w:hAnsiTheme="majorEastAsia" w:eastAsiaTheme="majorEastAsia"/>
          <w:color w:val="auto"/>
          <w:szCs w:val="21"/>
          <w:highlight w:val="none"/>
          <w:lang w:eastAsia="zh-CN"/>
        </w:rPr>
        <w:t>投标文件</w:t>
      </w:r>
      <w:r>
        <w:rPr>
          <w:rFonts w:hint="eastAsia" w:asciiTheme="majorEastAsia" w:hAnsiTheme="majorEastAsia" w:eastAsiaTheme="majorEastAsia"/>
          <w:color w:val="auto"/>
          <w:szCs w:val="21"/>
          <w:highlight w:val="none"/>
        </w:rPr>
        <w:t>中提供虚假材料的;</w:t>
      </w:r>
    </w:p>
    <w:p w14:paraId="1BF6D5F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（3）除因不可抗力或谈判文件、询价通知书认可的情形以外，成交供应商不与采购人签订合同的;</w:t>
      </w:r>
    </w:p>
    <w:p w14:paraId="58D3B4F6">
      <w:pPr>
        <w:autoSpaceDN w:val="0"/>
        <w:adjustRightInd w:val="0"/>
        <w:snapToGrid w:val="0"/>
        <w:spacing w:line="360" w:lineRule="auto"/>
        <w:ind w:left="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（4）供应商与采购人、其他供应商或者采购代理机构恶意串通的;</w:t>
      </w:r>
    </w:p>
    <w:p w14:paraId="181C06E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（5）采购文件规定的其他情形。</w:t>
      </w:r>
    </w:p>
    <w:p w14:paraId="623F953E">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7" w:name="_Toc98580406"/>
      <w:r>
        <w:rPr>
          <w:rFonts w:hint="eastAsia" w:asciiTheme="majorEastAsia" w:hAnsiTheme="majorEastAsia" w:eastAsiaTheme="majorEastAsia"/>
          <w:color w:val="auto"/>
          <w:sz w:val="21"/>
          <w:szCs w:val="21"/>
          <w:highlight w:val="none"/>
        </w:rPr>
        <w:t>14.投标有效期</w:t>
      </w:r>
      <w:bookmarkEnd w:id="57"/>
    </w:p>
    <w:p w14:paraId="2AC0285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14.1从开标之日起，投标有效期为90天。不能满足投标有效期的投标，将被拒绝；</w:t>
      </w:r>
    </w:p>
    <w:p w14:paraId="2C440E2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14.2特殊情况下，招标机构可于投标有效期满之前要求供应商延长投标有效期，这种要求和答复都应以书面、传真的形式进行。供应商可以拒绝接受延期要求。同意延长有效期的供应商不能修改投标文件。</w:t>
      </w:r>
      <w:r>
        <w:rPr>
          <w:rFonts w:hint="eastAsia" w:cs="Times New Roman" w:asciiTheme="majorEastAsia" w:hAnsiTheme="majorEastAsia" w:eastAsiaTheme="majorEastAsia"/>
          <w:color w:val="auto"/>
          <w:szCs w:val="21"/>
          <w:highlight w:val="none"/>
        </w:rPr>
        <w:t>供应商须对响应有效期的时间及涉及到的实质内容作出响应，并在投标文件内附加盖公章和法定代表人签字盖章的承诺书。</w:t>
      </w:r>
    </w:p>
    <w:p w14:paraId="0DCCD6C7">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8" w:name="_Toc98580407"/>
      <w:r>
        <w:rPr>
          <w:rFonts w:hint="eastAsia" w:asciiTheme="majorEastAsia" w:hAnsiTheme="majorEastAsia" w:eastAsiaTheme="majorEastAsia"/>
          <w:color w:val="auto"/>
          <w:sz w:val="21"/>
          <w:szCs w:val="21"/>
          <w:highlight w:val="none"/>
        </w:rPr>
        <w:t>15.投标文件的签署及规定</w:t>
      </w:r>
      <w:bookmarkEnd w:id="58"/>
    </w:p>
    <w:p w14:paraId="1027C17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15.1 组成投标文件的各项资料均应遵守本须知第</w:t>
      </w:r>
      <w:r>
        <w:rPr>
          <w:rFonts w:hint="eastAsia" w:asciiTheme="majorEastAsia" w:hAnsiTheme="majorEastAsia" w:eastAsiaTheme="majorEastAsia"/>
          <w:color w:val="auto"/>
          <w:szCs w:val="21"/>
          <w:highlight w:val="none"/>
          <w:lang w:val="en-US" w:eastAsia="zh-CN"/>
        </w:rPr>
        <w:t>11</w:t>
      </w:r>
      <w:r>
        <w:rPr>
          <w:rFonts w:hint="eastAsia" w:asciiTheme="majorEastAsia" w:hAnsiTheme="majorEastAsia" w:eastAsiaTheme="majorEastAsia"/>
          <w:color w:val="auto"/>
          <w:szCs w:val="21"/>
          <w:highlight w:val="none"/>
        </w:rPr>
        <w:t>条中所规定的内容。</w:t>
      </w:r>
    </w:p>
    <w:p w14:paraId="1556BFB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15.2 供应商应填写单位全称，同时加盖印章。</w:t>
      </w:r>
    </w:p>
    <w:p w14:paraId="7126926D">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15.3 投标文件必须由法人代表或法人授权代表签署。</w:t>
      </w:r>
    </w:p>
    <w:p w14:paraId="2B72A81B">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15.4 投标文件</w:t>
      </w:r>
      <w:r>
        <w:rPr>
          <w:rFonts w:hint="eastAsia" w:asciiTheme="majorEastAsia" w:hAnsiTheme="majorEastAsia" w:eastAsiaTheme="majorEastAsia"/>
          <w:color w:val="auto"/>
          <w:szCs w:val="21"/>
          <w:highlight w:val="none"/>
          <w:lang w:val="en-US" w:eastAsia="zh-CN"/>
        </w:rPr>
        <w:t>需按照政采云平台要求上传</w:t>
      </w:r>
      <w:r>
        <w:rPr>
          <w:rFonts w:hint="eastAsia" w:asciiTheme="majorEastAsia" w:hAnsiTheme="majorEastAsia" w:eastAsiaTheme="majorEastAsia"/>
          <w:color w:val="auto"/>
          <w:szCs w:val="21"/>
          <w:highlight w:val="none"/>
        </w:rPr>
        <w:t>。</w:t>
      </w:r>
    </w:p>
    <w:p w14:paraId="7C1667E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15.5 投标文件不得涂改和增删，如有修改错漏处，必须由同一签署人签字或盖章。</w:t>
      </w:r>
    </w:p>
    <w:p w14:paraId="7EBD399C">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w:t>
      </w: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 xml:space="preserve"> 投标文件因字迹潦草或表达不清所引起的后果由供应商负责。</w:t>
      </w:r>
    </w:p>
    <w:p w14:paraId="6C57F16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w:t>
      </w:r>
      <w:r>
        <w:rPr>
          <w:rFonts w:hint="eastAsia" w:asciiTheme="majorEastAsia" w:hAnsiTheme="majorEastAsia" w:eastAsiaTheme="majorEastAsia"/>
          <w:color w:val="auto"/>
          <w:szCs w:val="21"/>
          <w:highlight w:val="none"/>
          <w:lang w:val="en-US" w:eastAsia="zh-CN"/>
        </w:rPr>
        <w:t xml:space="preserve">7 </w:t>
      </w:r>
      <w:r>
        <w:rPr>
          <w:rFonts w:hint="eastAsia" w:asciiTheme="majorEastAsia" w:hAnsiTheme="majorEastAsia" w:eastAsiaTheme="majorEastAsia"/>
          <w:color w:val="auto"/>
          <w:szCs w:val="21"/>
          <w:highlight w:val="none"/>
        </w:rPr>
        <w:t>招标机构概不接受以电话、传真形式的投标。</w:t>
      </w:r>
    </w:p>
    <w:p w14:paraId="459B3077">
      <w:pPr>
        <w:pStyle w:val="6"/>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59" w:name="_Toc98580408"/>
      <w:r>
        <w:rPr>
          <w:rFonts w:hint="eastAsia" w:asciiTheme="majorEastAsia" w:hAnsiTheme="majorEastAsia" w:eastAsiaTheme="majorEastAsia"/>
          <w:color w:val="auto"/>
          <w:sz w:val="21"/>
          <w:szCs w:val="21"/>
          <w:highlight w:val="none"/>
        </w:rPr>
        <w:t>D投标文件的递交</w:t>
      </w:r>
      <w:bookmarkEnd w:id="59"/>
    </w:p>
    <w:p w14:paraId="2F062233">
      <w:pPr>
        <w:pStyle w:val="7"/>
        <w:autoSpaceDN w:val="0"/>
        <w:adjustRightInd w:val="0"/>
        <w:snapToGrid w:val="0"/>
        <w:spacing w:before="0" w:after="0" w:line="360" w:lineRule="auto"/>
        <w:rPr>
          <w:rFonts w:hint="default" w:asciiTheme="majorEastAsia" w:hAnsiTheme="majorEastAsia" w:eastAsiaTheme="majorEastAsia"/>
          <w:color w:val="auto"/>
          <w:sz w:val="21"/>
          <w:szCs w:val="21"/>
          <w:highlight w:val="none"/>
          <w:lang w:val="en-US" w:eastAsia="zh-CN"/>
        </w:rPr>
      </w:pPr>
      <w:bookmarkStart w:id="60" w:name="_Toc98580409"/>
      <w:r>
        <w:rPr>
          <w:rFonts w:hint="eastAsia" w:asciiTheme="majorEastAsia" w:hAnsiTheme="majorEastAsia" w:eastAsiaTheme="majorEastAsia"/>
          <w:color w:val="auto"/>
          <w:sz w:val="21"/>
          <w:szCs w:val="21"/>
          <w:highlight w:val="none"/>
        </w:rPr>
        <w:t>16.投标文件的密封和标记</w:t>
      </w:r>
      <w:bookmarkEnd w:id="60"/>
      <w:r>
        <w:rPr>
          <w:rFonts w:hint="eastAsia" w:asciiTheme="majorEastAsia" w:hAnsiTheme="majorEastAsia" w:eastAsiaTheme="majorEastAsia"/>
          <w:color w:val="auto"/>
          <w:sz w:val="21"/>
          <w:szCs w:val="21"/>
          <w:highlight w:val="none"/>
          <w:lang w:eastAsia="zh-CN"/>
        </w:rPr>
        <w:t>（</w:t>
      </w:r>
      <w:r>
        <w:rPr>
          <w:rFonts w:hint="eastAsia" w:asciiTheme="majorEastAsia" w:hAnsiTheme="majorEastAsia" w:eastAsiaTheme="majorEastAsia"/>
          <w:color w:val="auto"/>
          <w:sz w:val="21"/>
          <w:szCs w:val="21"/>
          <w:highlight w:val="none"/>
          <w:lang w:val="en-US" w:eastAsia="zh-CN"/>
        </w:rPr>
        <w:t>本项目不适用）</w:t>
      </w:r>
    </w:p>
    <w:p w14:paraId="6D192B21">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16.1供应商应将投标文件正本和副本分别密封，并标明招标编号、投标项目名称、供应商名称及正本或副本等。封口骑缝处应加盖供应商印章；投标文件电子版应单独密封。</w:t>
      </w:r>
    </w:p>
    <w:p w14:paraId="7A454D88">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16.2为了方便开标唱标，供应商应将开标一览表单独密封，并在信封上标明“开标一览表”字样。</w:t>
      </w:r>
    </w:p>
    <w:p w14:paraId="570185A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16.3每一密封信封上注明“</w:t>
      </w:r>
      <w:r>
        <w:rPr>
          <w:rFonts w:hint="eastAsia" w:asciiTheme="majorEastAsia" w:hAnsiTheme="majorEastAsia" w:eastAsiaTheme="majorEastAsia"/>
          <w:color w:val="auto"/>
          <w:szCs w:val="21"/>
          <w:highlight w:val="none"/>
          <w:u w:val="single"/>
        </w:rPr>
        <w:t>于   年   月  日   时之前不准启封</w:t>
      </w:r>
      <w:r>
        <w:rPr>
          <w:rFonts w:hint="eastAsia" w:asciiTheme="majorEastAsia" w:hAnsiTheme="majorEastAsia" w:eastAsiaTheme="majorEastAsia"/>
          <w:color w:val="auto"/>
          <w:szCs w:val="21"/>
          <w:highlight w:val="none"/>
        </w:rPr>
        <w:t>”的字样；</w:t>
      </w:r>
    </w:p>
    <w:p w14:paraId="70C3875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16.4投标文件由专人送交，供应商应将投标文件按16.1-16.3中的规定进行密封和标记后，按投标邀请注明的投标地址送至招标机构；</w:t>
      </w:r>
    </w:p>
    <w:p w14:paraId="336EEBFB">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16.5招标机构对投标文件的误投或未投标前提前拆封概不负责。</w:t>
      </w:r>
    </w:p>
    <w:p w14:paraId="54295E8F">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1" w:name="_Toc98580410"/>
      <w:r>
        <w:rPr>
          <w:rFonts w:hint="eastAsia" w:asciiTheme="majorEastAsia" w:hAnsiTheme="majorEastAsia" w:eastAsiaTheme="majorEastAsia"/>
          <w:color w:val="auto"/>
          <w:sz w:val="21"/>
          <w:szCs w:val="21"/>
          <w:highlight w:val="none"/>
        </w:rPr>
        <w:t>17.递交投标文件的截止时间</w:t>
      </w:r>
      <w:bookmarkEnd w:id="61"/>
    </w:p>
    <w:p w14:paraId="77E2CC3D">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17.1所有投标文件都必须按照招标机构在投标邀请中规定的投标截止时间之前送至投标地点。</w:t>
      </w:r>
    </w:p>
    <w:p w14:paraId="4780C3C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17.2 招标机构推迟投标截止时间时，应以书面(或传真)的形式，通知所有供应商。在这种情况下，招标机构和供应商的权利和义务将受到新的截止期的约束。</w:t>
      </w:r>
    </w:p>
    <w:p w14:paraId="76DA59CB">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17.3 在投标截止时间以后送达的投标文件，招标机构拒绝接收。</w:t>
      </w:r>
    </w:p>
    <w:p w14:paraId="0E91A0BE">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18.投标文件修改和撤销</w:t>
      </w:r>
    </w:p>
    <w:p w14:paraId="5745EFB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18.1 投标以后，如果供应商提出书面修改和撤标要求，在投标截止时间前送达招标机构者，招标机构可以予以接受。但不退还投标文件。</w:t>
      </w:r>
    </w:p>
    <w:p w14:paraId="22226CB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18.2 供应商修改投标文件的书面材料，须密封送达招标机构，同时应在封套上标明“修改投标文件(并注明招标编号)”和“开标时启封”字样。</w:t>
      </w:r>
    </w:p>
    <w:p w14:paraId="69B35B2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26733F9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18.4投标截止时间以后不得修改投标文件；</w:t>
      </w:r>
    </w:p>
    <w:p w14:paraId="6F932368">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18.5开标后供应商不得撤回投标。</w:t>
      </w:r>
    </w:p>
    <w:p w14:paraId="49AD8142">
      <w:pPr>
        <w:pStyle w:val="6"/>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62" w:name="_Toc98580411"/>
      <w:r>
        <w:rPr>
          <w:rFonts w:hint="eastAsia" w:asciiTheme="majorEastAsia" w:hAnsiTheme="majorEastAsia" w:eastAsiaTheme="majorEastAsia"/>
          <w:color w:val="auto"/>
          <w:sz w:val="21"/>
          <w:szCs w:val="21"/>
          <w:highlight w:val="none"/>
        </w:rPr>
        <w:t>E开标及评标</w:t>
      </w:r>
      <w:bookmarkEnd w:id="62"/>
    </w:p>
    <w:p w14:paraId="2C4F631B">
      <w:pPr>
        <w:pStyle w:val="7"/>
        <w:numPr>
          <w:ilvl w:val="0"/>
          <w:numId w:val="3"/>
        </w:numPr>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3" w:name="_Toc98580412"/>
      <w:r>
        <w:rPr>
          <w:rFonts w:hint="eastAsia" w:asciiTheme="majorEastAsia" w:hAnsiTheme="majorEastAsia" w:eastAsiaTheme="majorEastAsia"/>
          <w:color w:val="auto"/>
          <w:sz w:val="21"/>
          <w:szCs w:val="21"/>
          <w:highlight w:val="none"/>
        </w:rPr>
        <w:t>开标</w:t>
      </w:r>
      <w:bookmarkEnd w:id="63"/>
    </w:p>
    <w:p w14:paraId="39C49554">
      <w:pPr>
        <w:pStyle w:val="8"/>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19.1</w:t>
      </w:r>
      <w:r>
        <w:rPr>
          <w:rFonts w:hint="eastAsia" w:asciiTheme="majorEastAsia" w:hAnsiTheme="majorEastAsia" w:eastAsiaTheme="majorEastAsia"/>
          <w:color w:val="auto"/>
          <w:szCs w:val="21"/>
          <w:highlight w:val="none"/>
          <w:lang w:val="zh-CN"/>
        </w:rPr>
        <w:t>采购代理机构将在招标文件规定的时间和地点公开开标。供应商法定代表人或其授权代理人应参加并签名报到以证明其出席，并携带有效身份证件以备审查。</w:t>
      </w:r>
    </w:p>
    <w:p w14:paraId="6362FAF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19.2采购代理机构按招标文件规定的时间、地点主持公开开标。开标仪式由采购代理机构主持，采购人代表及有关工作人员参加。</w:t>
      </w:r>
    </w:p>
    <w:p w14:paraId="6893AAF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19.3开标时由供应商查验投标文件密封情况，确认无误后解密唱标。</w:t>
      </w:r>
    </w:p>
    <w:p w14:paraId="0A40649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19.4采购代理机构在开标仪式上，将公开唱出所有供应商的“开标一览表”内容及投标声明，以及采购机构认为合适的其它内容并记录。</w:t>
      </w:r>
    </w:p>
    <w:p w14:paraId="6EF005B8">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bookmarkStart w:id="64" w:name="_Toc98580413"/>
      <w:r>
        <w:rPr>
          <w:rFonts w:hint="eastAsia" w:asciiTheme="majorEastAsia" w:hAnsiTheme="majorEastAsia" w:eastAsiaTheme="majorEastAsia"/>
          <w:color w:val="auto"/>
          <w:szCs w:val="21"/>
          <w:highlight w:val="none"/>
          <w:lang w:val="zh-CN"/>
        </w:rPr>
        <w:t>1</w:t>
      </w:r>
      <w:r>
        <w:rPr>
          <w:rFonts w:hint="eastAsia" w:asciiTheme="majorEastAsia" w:hAnsiTheme="majorEastAsia" w:eastAsiaTheme="majorEastAsia"/>
          <w:color w:val="auto"/>
          <w:szCs w:val="21"/>
          <w:highlight w:val="none"/>
        </w:rPr>
        <w:t>9.5</w:t>
      </w:r>
      <w:r>
        <w:rPr>
          <w:rFonts w:hint="eastAsia" w:asciiTheme="majorEastAsia" w:hAnsiTheme="majorEastAsia" w:eastAsiaTheme="majorEastAsia"/>
          <w:color w:val="auto"/>
          <w:szCs w:val="21"/>
          <w:highlight w:val="none"/>
          <w:lang w:val="zh-CN"/>
        </w:rPr>
        <w:t xml:space="preserve"> 开标时有下列情形之一的为无效投标：</w:t>
      </w:r>
    </w:p>
    <w:p w14:paraId="7BB4F742">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（1）投标文件在规定的投标截止时间以后送达的；</w:t>
      </w:r>
    </w:p>
    <w:p w14:paraId="66D3E7AC">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（2）未按招标文件规定提交投标保证金的；</w:t>
      </w:r>
    </w:p>
    <w:p w14:paraId="764B04D5">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（3）投标文件未按招标文件规定密封的；</w:t>
      </w:r>
    </w:p>
    <w:p w14:paraId="48FC37B5">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（4）未提交单独密封的开标一览表或者开标一览表未按规定加盖公章和有效签署的；</w:t>
      </w:r>
    </w:p>
    <w:p w14:paraId="751AA584">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（5）招标文件规定开标时属于无效投标的其他情形。</w:t>
      </w:r>
    </w:p>
    <w:p w14:paraId="121A67D9">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w:t>
      </w:r>
      <w:r>
        <w:rPr>
          <w:rFonts w:hint="eastAsia" w:asciiTheme="majorEastAsia" w:hAnsiTheme="majorEastAsia" w:eastAsiaTheme="majorEastAsia"/>
          <w:color w:val="auto"/>
          <w:szCs w:val="21"/>
          <w:highlight w:val="none"/>
        </w:rPr>
        <w:t>9.6</w:t>
      </w:r>
      <w:r>
        <w:rPr>
          <w:rFonts w:hint="eastAsia" w:asciiTheme="majorEastAsia" w:hAnsiTheme="majorEastAsia" w:eastAsiaTheme="majorEastAsia"/>
          <w:color w:val="auto"/>
          <w:szCs w:val="21"/>
          <w:highlight w:val="none"/>
          <w:lang w:val="zh-CN"/>
        </w:rPr>
        <w:t xml:space="preserve"> 开标时有下列情形之一的，采购代理机构有权宣布本项目招标失败：</w:t>
      </w:r>
    </w:p>
    <w:p w14:paraId="0615225F">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（1）交货时间符合招标文件要求的供应商不足三家的；</w:t>
      </w:r>
    </w:p>
    <w:p w14:paraId="5D05F033">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（2）所有供应商的报价均超过采购项目预算，采购单位不能支付的。</w:t>
      </w:r>
    </w:p>
    <w:p w14:paraId="521968F4">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20.对投标文件的初审</w:t>
      </w:r>
      <w:bookmarkEnd w:id="64"/>
    </w:p>
    <w:p w14:paraId="1CA5954C">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20.1 采购人根据招标项目特点组建评标委员会，由采购人从专家库中抽取的专家组成。 </w:t>
      </w:r>
    </w:p>
    <w:p w14:paraId="31161345">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6FC96A7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20.2 初审中，对价格的计算错误按下述原则修正：</w:t>
      </w:r>
    </w:p>
    <w:p w14:paraId="1AD8BF4B">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zh-CN"/>
        </w:rPr>
        <w:t>）投标文件中开标一览表内容与投标文件中相应内容不一致的，以《开标一览表》的报价为准；</w:t>
      </w:r>
    </w:p>
    <w:p w14:paraId="258BA2C8">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lang w:val="zh-CN"/>
        </w:rPr>
        <w:t>）开标一览表内如果小写金额与大写金额不一致时，以大写金额为准；</w:t>
      </w:r>
    </w:p>
    <w:p w14:paraId="1C0949F5">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lang w:val="zh-CN"/>
        </w:rPr>
        <w:t>）如果总价金额与单价金额不一致，以单价金额为准。</w:t>
      </w:r>
    </w:p>
    <w:p w14:paraId="3E0385AE">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4</w:t>
      </w:r>
      <w:r>
        <w:rPr>
          <w:rFonts w:hint="eastAsia" w:asciiTheme="majorEastAsia" w:hAnsiTheme="majorEastAsia" w:eastAsiaTheme="majorEastAsia"/>
          <w:color w:val="auto"/>
          <w:szCs w:val="21"/>
          <w:highlight w:val="none"/>
          <w:lang w:val="zh-CN"/>
        </w:rPr>
        <w:t>）除非单价有明显的小数点错位，此时应以该行标出的总额为准，并修改单价。</w:t>
      </w:r>
    </w:p>
    <w:p w14:paraId="5148E162">
      <w:pPr>
        <w:autoSpaceDN w:val="0"/>
        <w:adjustRightInd w:val="0"/>
        <w:snapToGrid w:val="0"/>
        <w:spacing w:line="360" w:lineRule="auto"/>
        <w:ind w:left="1"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按上述原则调整后的价格为评标价，经供应商法定代表人或授权代理人签字确认后对供应商具有约束力。如果供应商不按照上述原则修正其投标报价及分项报价，则其投标将被拒绝。</w:t>
      </w:r>
    </w:p>
    <w:p w14:paraId="18607E8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20.3 与招标文件有重大偏离的投标文件将被视为具有非实质响应性的投标文件而被拒绝。</w:t>
      </w:r>
    </w:p>
    <w:p w14:paraId="36666294">
      <w:pPr>
        <w:autoSpaceDN w:val="0"/>
        <w:adjustRightInd w:val="0"/>
        <w:snapToGrid w:val="0"/>
        <w:spacing w:line="360" w:lineRule="auto"/>
        <w:ind w:firstLine="420"/>
        <w:rPr>
          <w:rFonts w:asciiTheme="majorEastAsia" w:hAnsiTheme="majorEastAsia" w:eastAsiaTheme="majorEastAsia"/>
          <w:b/>
          <w:bCs/>
          <w:color w:val="auto"/>
          <w:szCs w:val="21"/>
          <w:highlight w:val="none"/>
        </w:rPr>
      </w:pPr>
      <w:r>
        <w:rPr>
          <w:rFonts w:hint="eastAsia" w:asciiTheme="majorEastAsia" w:hAnsiTheme="majorEastAsia" w:eastAsiaTheme="majorEastAsia"/>
          <w:color w:val="auto"/>
          <w:szCs w:val="21"/>
          <w:highlight w:val="none"/>
        </w:rPr>
        <w:t>20.4 投标有下列情况之一者，</w:t>
      </w:r>
      <w:r>
        <w:rPr>
          <w:rFonts w:hint="eastAsia" w:asciiTheme="majorEastAsia" w:hAnsiTheme="majorEastAsia" w:eastAsiaTheme="majorEastAsia"/>
          <w:bCs/>
          <w:color w:val="auto"/>
          <w:szCs w:val="21"/>
          <w:highlight w:val="none"/>
        </w:rPr>
        <w:t>将被视为非实质性响应的投标而被拒绝：</w:t>
      </w:r>
    </w:p>
    <w:p w14:paraId="25F1A317">
      <w:pPr>
        <w:numPr>
          <w:ilvl w:val="0"/>
          <w:numId w:val="4"/>
        </w:numPr>
        <w:tabs>
          <w:tab w:val="left" w:pos="686"/>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资格条件及证明文件不符合招标文件要求的；</w:t>
      </w:r>
    </w:p>
    <w:p w14:paraId="7E4BB30D">
      <w:pPr>
        <w:numPr>
          <w:ilvl w:val="0"/>
          <w:numId w:val="4"/>
        </w:numPr>
        <w:tabs>
          <w:tab w:val="left" w:pos="686"/>
        </w:tabs>
        <w:autoSpaceDN w:val="0"/>
        <w:adjustRightInd w:val="0"/>
        <w:snapToGrid w:val="0"/>
        <w:spacing w:line="360" w:lineRule="auto"/>
        <w:ind w:left="0" w:firstLine="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投标文件无公章或无法定代表人签字，或签字人无法定代表人有效授权书的，或未按要求签字、盖公章的；</w:t>
      </w:r>
    </w:p>
    <w:p w14:paraId="1F43D09D">
      <w:pPr>
        <w:numPr>
          <w:ilvl w:val="0"/>
          <w:numId w:val="4"/>
        </w:numPr>
        <w:tabs>
          <w:tab w:val="left" w:pos="700"/>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不能满足投标有效期的；</w:t>
      </w:r>
    </w:p>
    <w:p w14:paraId="4C3A7583">
      <w:pPr>
        <w:numPr>
          <w:ilvl w:val="0"/>
          <w:numId w:val="4"/>
        </w:numPr>
        <w:tabs>
          <w:tab w:val="left" w:pos="700"/>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投标明显不符合技术规格、技术标准的要求；</w:t>
      </w:r>
    </w:p>
    <w:p w14:paraId="425A7E23">
      <w:pPr>
        <w:numPr>
          <w:ilvl w:val="0"/>
          <w:numId w:val="4"/>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投标文件附有买方不能接受的条件；</w:t>
      </w:r>
    </w:p>
    <w:p w14:paraId="77572A0C">
      <w:pPr>
        <w:numPr>
          <w:ilvl w:val="0"/>
          <w:numId w:val="4"/>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投标报价超过采购预算的；</w:t>
      </w:r>
    </w:p>
    <w:p w14:paraId="2CAE0ABB">
      <w:pPr>
        <w:numPr>
          <w:ilvl w:val="0"/>
          <w:numId w:val="4"/>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未响应招标文件规定的其它实质性条款。</w:t>
      </w:r>
    </w:p>
    <w:p w14:paraId="23843C3A">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5" w:name="_Toc98580414"/>
      <w:r>
        <w:rPr>
          <w:rFonts w:hint="eastAsia" w:asciiTheme="majorEastAsia" w:hAnsiTheme="majorEastAsia" w:eastAsiaTheme="majorEastAsia"/>
          <w:color w:val="auto"/>
          <w:sz w:val="21"/>
          <w:szCs w:val="21"/>
          <w:highlight w:val="none"/>
        </w:rPr>
        <w:t>21.投标的澄清</w:t>
      </w:r>
      <w:bookmarkEnd w:id="65"/>
    </w:p>
    <w:p w14:paraId="374EAA2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21.1 招标机构有权就投标文件中含混之处向供应商提出询问或澄清要求，或要求其补充某些材料。供应商必须按照招标机构通知的时间、地点派技术和商务人员进行答疑和澄清。</w:t>
      </w:r>
    </w:p>
    <w:p w14:paraId="59412BB1">
      <w:pPr>
        <w:autoSpaceDN w:val="0"/>
        <w:adjustRightInd w:val="0"/>
        <w:snapToGrid w:val="0"/>
        <w:spacing w:line="360" w:lineRule="auto"/>
        <w:ind w:firstLine="420"/>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21.2 </w:t>
      </w:r>
      <w:r>
        <w:rPr>
          <w:rFonts w:hint="eastAsia" w:asciiTheme="majorEastAsia" w:hAnsiTheme="majorEastAsia" w:eastAsiaTheme="majorEastAsia"/>
          <w:color w:val="auto"/>
          <w:szCs w:val="21"/>
          <w:highlight w:val="none"/>
          <w:lang w:val="zh-CN"/>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576360FB">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6" w:name="_Toc98580415"/>
      <w:bookmarkStart w:id="67" w:name="_Toc98580416"/>
      <w:r>
        <w:rPr>
          <w:rFonts w:hint="eastAsia" w:asciiTheme="majorEastAsia" w:hAnsiTheme="majorEastAsia" w:eastAsiaTheme="majorEastAsia"/>
          <w:color w:val="auto"/>
          <w:sz w:val="21"/>
          <w:szCs w:val="21"/>
          <w:highlight w:val="none"/>
        </w:rPr>
        <w:t>22.评标</w:t>
      </w:r>
      <w:bookmarkEnd w:id="66"/>
    </w:p>
    <w:p w14:paraId="42D78CD8">
      <w:pPr>
        <w:autoSpaceDE w:val="0"/>
        <w:autoSpaceDN w:val="0"/>
        <w:adjustRightInd w:val="0"/>
        <w:snapToGrid w:val="0"/>
        <w:spacing w:line="360" w:lineRule="auto"/>
        <w:ind w:firstLine="420"/>
        <w:textAlignment w:val="bottom"/>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rPr>
        <w:t>22.1 原则：对所有供应商的投标评估，都采用相同的程序和标准。</w:t>
      </w:r>
    </w:p>
    <w:p w14:paraId="596F2C0E">
      <w:pPr>
        <w:autoSpaceDE w:val="0"/>
        <w:autoSpaceDN w:val="0"/>
        <w:adjustRightInd w:val="0"/>
        <w:snapToGrid w:val="0"/>
        <w:spacing w:line="360" w:lineRule="auto"/>
        <w:ind w:firstLine="420"/>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22.2 标准：评标严格按照招标文件的要求和条件进行。</w:t>
      </w:r>
    </w:p>
    <w:p w14:paraId="1450DFA9">
      <w:pPr>
        <w:tabs>
          <w:tab w:val="left" w:pos="475"/>
        </w:tabs>
        <w:autoSpaceDN w:val="0"/>
        <w:adjustRightInd w:val="0"/>
        <w:snapToGrid w:val="0"/>
        <w:spacing w:line="360" w:lineRule="auto"/>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ab/>
      </w:r>
      <w:r>
        <w:rPr>
          <w:rFonts w:hint="eastAsia" w:asciiTheme="majorEastAsia" w:hAnsiTheme="majorEastAsia" w:eastAsiaTheme="majorEastAsia"/>
          <w:color w:val="auto"/>
          <w:szCs w:val="21"/>
          <w:highlight w:val="none"/>
          <w:lang w:val="zh-CN"/>
        </w:rPr>
        <w:t>22.</w:t>
      </w: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lang w:val="zh-CN"/>
        </w:rPr>
        <w:t>本项目采用</w:t>
      </w:r>
      <w:bookmarkStart w:id="68" w:name="blank29_copy_1619578097000"/>
      <w:r>
        <w:rPr>
          <w:rFonts w:hint="eastAsia" w:asciiTheme="majorEastAsia" w:hAnsiTheme="majorEastAsia" w:eastAsiaTheme="majorEastAsia"/>
          <w:color w:val="auto"/>
          <w:kern w:val="0"/>
          <w:sz w:val="20"/>
          <w:szCs w:val="20"/>
          <w:highlight w:val="none"/>
        </w:rPr>
        <w:t>综合评分法</w:t>
      </w:r>
      <w:bookmarkEnd w:id="68"/>
      <w:r>
        <w:rPr>
          <w:rFonts w:hint="eastAsia" w:asciiTheme="majorEastAsia" w:hAnsiTheme="majorEastAsia" w:eastAsiaTheme="majorEastAsia"/>
          <w:color w:val="auto"/>
          <w:szCs w:val="21"/>
          <w:highlight w:val="none"/>
          <w:lang w:val="zh-CN"/>
        </w:rPr>
        <w:t>：</w:t>
      </w:r>
    </w:p>
    <w:p w14:paraId="21D83640">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zh-CN"/>
        </w:rPr>
        <w:t>评标委员会将按第三章规定的评审因素和标准，</w:t>
      </w:r>
      <w:r>
        <w:rPr>
          <w:rFonts w:hint="eastAsia" w:asciiTheme="majorEastAsia" w:hAnsiTheme="majorEastAsia" w:eastAsiaTheme="majorEastAsia"/>
          <w:color w:val="auto"/>
          <w:szCs w:val="21"/>
          <w:highlight w:val="none"/>
        </w:rPr>
        <w:t>按评审后</w:t>
      </w:r>
      <w:r>
        <w:rPr>
          <w:rFonts w:hint="eastAsia" w:asciiTheme="majorEastAsia" w:hAnsiTheme="majorEastAsia" w:eastAsiaTheme="majorEastAsia"/>
          <w:color w:val="auto"/>
          <w:szCs w:val="21"/>
          <w:highlight w:val="none"/>
          <w:lang w:eastAsia="zh-CN"/>
        </w:rPr>
        <w:t>供应商</w:t>
      </w:r>
      <w:r>
        <w:rPr>
          <w:rFonts w:hint="eastAsia" w:asciiTheme="majorEastAsia" w:hAnsiTheme="majorEastAsia" w:eastAsiaTheme="majorEastAsia"/>
          <w:color w:val="auto"/>
          <w:szCs w:val="21"/>
          <w:highlight w:val="none"/>
        </w:rPr>
        <w:t xml:space="preserve">综合得分由高到低的顺序推荐中标候选人排序。 </w:t>
      </w:r>
    </w:p>
    <w:p w14:paraId="34C18654">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23.评标过程保密</w:t>
      </w:r>
      <w:bookmarkEnd w:id="67"/>
    </w:p>
    <w:p w14:paraId="0457D2C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23.1有关投标文件的审查、澄清、评估和比较以及有关授予合同意向的一切情况均不得透露给任一供应商或与上述评标工作无关的人员；</w:t>
      </w:r>
    </w:p>
    <w:p w14:paraId="52D5A7E8">
      <w:pPr>
        <w:autoSpaceDN w:val="0"/>
        <w:adjustRightInd w:val="0"/>
        <w:snapToGrid w:val="0"/>
        <w:spacing w:line="360" w:lineRule="auto"/>
        <w:ind w:firstLine="420"/>
        <w:rPr>
          <w:rFonts w:asciiTheme="majorEastAsia" w:hAnsiTheme="majorEastAsia" w:eastAsiaTheme="majorEastAsia"/>
          <w:b/>
          <w:bCs/>
          <w:color w:val="auto"/>
          <w:szCs w:val="21"/>
          <w:highlight w:val="none"/>
        </w:rPr>
      </w:pPr>
      <w:r>
        <w:rPr>
          <w:rFonts w:hint="eastAsia" w:asciiTheme="majorEastAsia" w:hAnsiTheme="majorEastAsia" w:eastAsiaTheme="majorEastAsia"/>
          <w:color w:val="auto"/>
          <w:szCs w:val="21"/>
          <w:highlight w:val="none"/>
        </w:rPr>
        <w:t>23.2在评标期间，供应商企图影响招标方的任何活动，将导致投标被拒绝，并承担相应的法律责任。</w:t>
      </w:r>
    </w:p>
    <w:p w14:paraId="69E03454">
      <w:pPr>
        <w:autoSpaceDN w:val="0"/>
        <w:adjustRightInd w:val="0"/>
        <w:snapToGrid w:val="0"/>
        <w:spacing w:line="360" w:lineRule="auto"/>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F 确定中标</w:t>
      </w:r>
    </w:p>
    <w:p w14:paraId="48BE10D8">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9" w:name="_Toc98580417"/>
      <w:r>
        <w:rPr>
          <w:rFonts w:hint="eastAsia" w:asciiTheme="majorEastAsia" w:hAnsiTheme="majorEastAsia" w:eastAsiaTheme="majorEastAsia"/>
          <w:color w:val="auto"/>
          <w:sz w:val="21"/>
          <w:szCs w:val="21"/>
          <w:highlight w:val="none"/>
        </w:rPr>
        <w:t>24.最终审查</w:t>
      </w:r>
      <w:bookmarkEnd w:id="69"/>
    </w:p>
    <w:p w14:paraId="0CC01280">
      <w:pPr>
        <w:autoSpaceDN w:val="0"/>
        <w:adjustRightInd w:val="0"/>
        <w:snapToGrid w:val="0"/>
        <w:spacing w:line="360" w:lineRule="auto"/>
        <w:ind w:left="29" w:leftChars="14" w:firstLine="41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24.1评标委员会按照招标文件确定的评标标准和方法，对投标文件进行评审，并提出书面评标报告，确定中标人。最终审查的对象是招标项目的合格的供应商。 </w:t>
      </w:r>
    </w:p>
    <w:p w14:paraId="05C7C59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24.2最终审查的内容是对合格的供应商的财务状况、资格、信誉以及采购人认为有必要了解的其他问题作进一步的审查。  </w:t>
      </w:r>
    </w:p>
    <w:p w14:paraId="13DF3DD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24.3 接受最终审查的合格的供应商，必须如实回答和受理采购人的询问或考查，并提供所需的有关资料。</w:t>
      </w:r>
    </w:p>
    <w:p w14:paraId="463E211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24.4评标委员会从合格的供应商中评出中标人，并写出完整的评标报告。</w:t>
      </w:r>
    </w:p>
    <w:p w14:paraId="0FDBC08A">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70" w:name="_Toc98580418"/>
      <w:r>
        <w:rPr>
          <w:rFonts w:hint="eastAsia" w:asciiTheme="majorEastAsia" w:hAnsiTheme="majorEastAsia" w:eastAsiaTheme="majorEastAsia"/>
          <w:color w:val="auto"/>
          <w:sz w:val="21"/>
          <w:szCs w:val="21"/>
          <w:highlight w:val="none"/>
        </w:rPr>
        <w:t>25.中标通知</w:t>
      </w:r>
      <w:bookmarkEnd w:id="70"/>
    </w:p>
    <w:p w14:paraId="112F305F">
      <w:pPr>
        <w:pStyle w:val="8"/>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25.1在投标有效期内，</w:t>
      </w:r>
      <w:r>
        <w:rPr>
          <w:rFonts w:hint="eastAsia" w:asciiTheme="majorEastAsia" w:hAnsiTheme="majorEastAsia" w:eastAsiaTheme="majorEastAsia"/>
          <w:color w:val="auto"/>
          <w:szCs w:val="21"/>
          <w:highlight w:val="none"/>
          <w:lang w:eastAsia="zh-CN"/>
        </w:rPr>
        <w:t>采购代理机构</w:t>
      </w:r>
      <w:r>
        <w:rPr>
          <w:rFonts w:hint="eastAsia" w:asciiTheme="majorEastAsia" w:hAnsiTheme="majorEastAsia" w:eastAsiaTheme="majorEastAsia"/>
          <w:color w:val="auto"/>
          <w:szCs w:val="21"/>
          <w:highlight w:val="none"/>
        </w:rPr>
        <w:t>以书面形式通知所选定的中标人。通知也可以以传真的形式发出，但需要随以书面形式最终确认。</w:t>
      </w:r>
    </w:p>
    <w:p w14:paraId="5F00C4AF">
      <w:pPr>
        <w:pStyle w:val="8"/>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25.2</w:t>
      </w:r>
      <w:r>
        <w:rPr>
          <w:rFonts w:hint="eastAsia" w:asciiTheme="majorEastAsia" w:hAnsiTheme="majorEastAsia" w:eastAsiaTheme="majorEastAsia"/>
          <w:color w:val="auto"/>
          <w:szCs w:val="21"/>
          <w:highlight w:val="none"/>
          <w:lang w:val="zh-CN"/>
        </w:rPr>
        <w:t>采购代理机构将自中标通知书发出之日起5个工作日内退还未中标供应商的投标保证金，自政府采购合同签订之日起5个工作日内退还中标供应商的投标保证金。</w:t>
      </w:r>
    </w:p>
    <w:p w14:paraId="15EA287A">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26.签定合同</w:t>
      </w:r>
    </w:p>
    <w:p w14:paraId="178A66F6">
      <w:pPr>
        <w:pStyle w:val="8"/>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6</w:t>
      </w:r>
      <w:r>
        <w:rPr>
          <w:rFonts w:hint="eastAsia" w:asciiTheme="majorEastAsia" w:hAnsiTheme="majorEastAsia" w:eastAsiaTheme="majorEastAsia"/>
          <w:color w:val="auto"/>
          <w:szCs w:val="21"/>
          <w:highlight w:val="none"/>
          <w:lang w:val="zh-CN"/>
        </w:rPr>
        <w:t>.1中标通知书发出后，采购单位改变中标结果的，或者中标人放弃中标项目的，应当依法承担法律责任。</w:t>
      </w:r>
      <w:r>
        <w:rPr>
          <w:rFonts w:hint="eastAsia" w:asciiTheme="majorEastAsia" w:hAnsiTheme="majorEastAsia" w:eastAsiaTheme="majorEastAsia"/>
          <w:b w:val="0"/>
          <w:bCs w:val="0"/>
          <w:color w:val="auto"/>
          <w:szCs w:val="21"/>
          <w:highlight w:val="none"/>
          <w:lang w:val="zh-CN"/>
        </w:rPr>
        <w:t>供应商需在投标文件中附合同承诺书，承诺在与采购人签订合同时绝不推诿，应承担相应责任，对完全响应合同作出承诺，并加盖公章及法定代表人签字盖章，格式自拟。</w:t>
      </w:r>
    </w:p>
    <w:p w14:paraId="231DA48A">
      <w:pPr>
        <w:pStyle w:val="8"/>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rPr>
        <w:t>26</w:t>
      </w:r>
      <w:r>
        <w:rPr>
          <w:rFonts w:hint="eastAsia" w:asciiTheme="majorEastAsia" w:hAnsiTheme="majorEastAsia" w:eastAsiaTheme="majorEastAsia"/>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748197A6">
      <w:pPr>
        <w:pStyle w:val="8"/>
        <w:autoSpaceDN w:val="0"/>
        <w:adjustRightInd w:val="0"/>
        <w:snapToGrid w:val="0"/>
        <w:spacing w:line="360" w:lineRule="auto"/>
        <w:ind w:left="464" w:hanging="44"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6</w:t>
      </w:r>
      <w:r>
        <w:rPr>
          <w:rFonts w:hint="eastAsia" w:asciiTheme="majorEastAsia" w:hAnsiTheme="majorEastAsia" w:eastAsiaTheme="majorEastAsia"/>
          <w:color w:val="auto"/>
          <w:szCs w:val="21"/>
          <w:highlight w:val="none"/>
          <w:lang w:val="zh-CN"/>
        </w:rPr>
        <w:t>.3中标结果将在发布招标公告的同步网络媒介上公告，不再以书面方式通知未中标人。</w:t>
      </w:r>
    </w:p>
    <w:p w14:paraId="23F5AFDF">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rPr>
        <w:t>27.</w:t>
      </w:r>
      <w:r>
        <w:rPr>
          <w:rFonts w:hint="eastAsia" w:asciiTheme="majorEastAsia" w:hAnsiTheme="majorEastAsia" w:eastAsiaTheme="majorEastAsia"/>
          <w:color w:val="auto"/>
          <w:sz w:val="21"/>
          <w:szCs w:val="21"/>
          <w:highlight w:val="none"/>
          <w:lang w:val="zh-CN"/>
        </w:rPr>
        <w:t>履约保证金</w:t>
      </w:r>
    </w:p>
    <w:p w14:paraId="428A2555">
      <w:pPr>
        <w:pStyle w:val="8"/>
        <w:autoSpaceDN w:val="0"/>
        <w:adjustRightInd w:val="0"/>
        <w:snapToGrid w:val="0"/>
        <w:spacing w:line="360" w:lineRule="auto"/>
        <w:ind w:firstLine="402"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中标人接到中标通知书与采购人签订协议前,向采购人缴纳履约保证金</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诚信记录良好的供应商免收履约担保金。</w:t>
      </w:r>
      <w:r>
        <w:rPr>
          <w:rFonts w:hint="eastAsia" w:asciiTheme="majorEastAsia" w:hAnsiTheme="majorEastAsia" w:eastAsiaTheme="majorEastAsia"/>
          <w:color w:val="auto"/>
          <w:szCs w:val="21"/>
          <w:highlight w:val="none"/>
        </w:rPr>
        <w:t>协议履行完毕后依据采购方验收完成情况返还给成交供应商。若出现任何违约情况，履约保证金全部扣收，并终止协议，造成损失的需另行支付赔偿。履约保证金缴纳标准详见投标须知前附表</w:t>
      </w:r>
    </w:p>
    <w:p w14:paraId="38D5DC12">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lang w:val="zh-CN"/>
        </w:rPr>
        <w:t>2</w:t>
      </w:r>
      <w:r>
        <w:rPr>
          <w:rFonts w:hint="eastAsia" w:asciiTheme="majorEastAsia" w:hAnsiTheme="majorEastAsia" w:eastAsiaTheme="majorEastAsia"/>
          <w:color w:val="auto"/>
          <w:sz w:val="21"/>
          <w:szCs w:val="21"/>
          <w:highlight w:val="none"/>
        </w:rPr>
        <w:t>8</w:t>
      </w:r>
      <w:r>
        <w:rPr>
          <w:rFonts w:hint="eastAsia" w:asciiTheme="majorEastAsia" w:hAnsiTheme="majorEastAsia" w:eastAsiaTheme="majorEastAsia"/>
          <w:color w:val="auto"/>
          <w:sz w:val="21"/>
          <w:szCs w:val="21"/>
          <w:highlight w:val="none"/>
          <w:lang w:val="zh-CN"/>
        </w:rPr>
        <w:t>.保密和披露</w:t>
      </w:r>
    </w:p>
    <w:p w14:paraId="4D4D4864">
      <w:pPr>
        <w:pStyle w:val="8"/>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8</w:t>
      </w:r>
      <w:r>
        <w:rPr>
          <w:rFonts w:hint="eastAsia" w:asciiTheme="majorEastAsia" w:hAnsiTheme="majorEastAsia" w:eastAsiaTheme="majorEastAsia"/>
          <w:color w:val="auto"/>
          <w:szCs w:val="21"/>
          <w:highlight w:val="none"/>
          <w:lang w:val="zh-CN"/>
        </w:rPr>
        <w:t>.1采购代理机构有权将供应商提供的所有资料向其他政府部门或有关的非政府机构负责评审标书的人员或与评标有关的人员披露。</w:t>
      </w:r>
    </w:p>
    <w:p w14:paraId="54394F2E">
      <w:pPr>
        <w:pStyle w:val="8"/>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rPr>
        <w:t>28</w:t>
      </w:r>
      <w:r>
        <w:rPr>
          <w:rFonts w:hint="eastAsia" w:asciiTheme="majorEastAsia" w:hAnsiTheme="majorEastAsia" w:eastAsiaTheme="majorEastAsia"/>
          <w:color w:val="auto"/>
          <w:szCs w:val="21"/>
          <w:highlight w:val="none"/>
          <w:lang w:val="zh-CN"/>
        </w:rPr>
        <w:t>.2在下列情形下：当发布中标公告和其它公告时，当国家机关调查、审查、审计时，以及在其他符合法律规定的情形下，采购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221FA9F8">
      <w:pPr>
        <w:pStyle w:val="7"/>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lang w:val="zh-CN"/>
        </w:rPr>
        <w:t>29、质疑和投诉</w:t>
      </w:r>
    </w:p>
    <w:p w14:paraId="73C59F57">
      <w:pPr>
        <w:autoSpaceDN w:val="0"/>
        <w:adjustRightInd w:val="0"/>
        <w:snapToGrid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29.1</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认为招标文件、招标过程和中标结果使自己的合法权益受到损害的，应当在知道或者应知其权益受到损害之日起七个工作日内，向招标方提出质疑。</w:t>
      </w:r>
      <w:r>
        <w:rPr>
          <w:rFonts w:hint="eastAsia" w:cs="宋体" w:asciiTheme="majorEastAsia" w:hAnsiTheme="majorEastAsia" w:eastAsiaTheme="majorEastAsia"/>
          <w:color w:val="auto"/>
          <w:szCs w:val="21"/>
          <w:highlight w:val="none"/>
          <w:lang w:eastAsia="zh-CN"/>
        </w:rPr>
        <w:t>供应商</w:t>
      </w:r>
      <w:r>
        <w:rPr>
          <w:rFonts w:hint="eastAsia" w:cs="宋体" w:asciiTheme="majorEastAsia" w:hAnsiTheme="majorEastAsia" w:eastAsiaTheme="majorEastAsia"/>
          <w:color w:val="auto"/>
          <w:szCs w:val="21"/>
          <w:highlight w:val="none"/>
        </w:rPr>
        <w:t>对</w:t>
      </w:r>
      <w:r>
        <w:rPr>
          <w:rFonts w:hint="eastAsia" w:cs="宋体" w:asciiTheme="majorEastAsia" w:hAnsiTheme="majorEastAsia" w:eastAsiaTheme="majorEastAsia"/>
          <w:color w:val="auto"/>
          <w:szCs w:val="21"/>
          <w:highlight w:val="none"/>
          <w:lang w:eastAsia="zh-CN"/>
        </w:rPr>
        <w:t>采购代理机构</w:t>
      </w:r>
      <w:r>
        <w:rPr>
          <w:rFonts w:hint="eastAsia" w:cs="宋体" w:asciiTheme="majorEastAsia" w:hAnsiTheme="majorEastAsia" w:eastAsiaTheme="majorEastAsia"/>
          <w:color w:val="auto"/>
          <w:szCs w:val="21"/>
          <w:highlight w:val="none"/>
        </w:rPr>
        <w:t>的质疑答复不满意或者</w:t>
      </w:r>
      <w:r>
        <w:rPr>
          <w:rFonts w:hint="eastAsia" w:cs="宋体" w:asciiTheme="majorEastAsia" w:hAnsiTheme="majorEastAsia" w:eastAsiaTheme="majorEastAsia"/>
          <w:color w:val="auto"/>
          <w:szCs w:val="21"/>
          <w:highlight w:val="none"/>
          <w:lang w:eastAsia="zh-CN"/>
        </w:rPr>
        <w:t>采购代理机构</w:t>
      </w:r>
      <w:r>
        <w:rPr>
          <w:rFonts w:hint="eastAsia" w:cs="宋体" w:asciiTheme="majorEastAsia" w:hAnsiTheme="majorEastAsia" w:eastAsiaTheme="majorEastAsia"/>
          <w:color w:val="auto"/>
          <w:szCs w:val="21"/>
          <w:highlight w:val="none"/>
        </w:rPr>
        <w:t>未在规定时间内作出答复的，可以在答复期满后十五个工作日内向同级采购监管部门投诉。</w:t>
      </w:r>
    </w:p>
    <w:p w14:paraId="7B713B53">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3D7DDA98">
      <w:pPr>
        <w:rPr>
          <w:rFonts w:asciiTheme="majorEastAsia" w:hAnsiTheme="majorEastAsia" w:eastAsiaTheme="majorEastAsia"/>
          <w:color w:val="auto"/>
          <w:highlight w:val="none"/>
        </w:rPr>
      </w:pPr>
      <w:bookmarkStart w:id="71" w:name="_Toc22071"/>
      <w:bookmarkStart w:id="72" w:name="_Toc48760973"/>
      <w:r>
        <w:rPr>
          <w:rFonts w:hint="eastAsia" w:asciiTheme="majorEastAsia" w:hAnsiTheme="majorEastAsia" w:eastAsiaTheme="majorEastAsia"/>
          <w:color w:val="auto"/>
          <w:highlight w:val="none"/>
        </w:rPr>
        <w:br w:type="page"/>
      </w:r>
    </w:p>
    <w:p w14:paraId="528640A6">
      <w:pPr>
        <w:pStyle w:val="4"/>
        <w:bidi w:val="0"/>
        <w:jc w:val="center"/>
        <w:rPr>
          <w:color w:val="auto"/>
          <w:highlight w:val="none"/>
        </w:rPr>
      </w:pPr>
      <w:r>
        <w:rPr>
          <w:rFonts w:hint="eastAsia"/>
          <w:color w:val="auto"/>
          <w:highlight w:val="none"/>
          <w:lang w:eastAsia="zh-CN"/>
        </w:rPr>
        <w:t>第三章</w:t>
      </w:r>
      <w:r>
        <w:rPr>
          <w:color w:val="auto"/>
          <w:highlight w:val="none"/>
        </w:rPr>
        <w:t xml:space="preserve">  </w:t>
      </w:r>
      <w:r>
        <w:rPr>
          <w:rFonts w:hint="eastAsia"/>
          <w:color w:val="auto"/>
          <w:highlight w:val="none"/>
        </w:rPr>
        <w:t>评标办法</w:t>
      </w:r>
      <w:bookmarkEnd w:id="71"/>
      <w:bookmarkEnd w:id="72"/>
    </w:p>
    <w:p w14:paraId="685DCA19">
      <w:pPr>
        <w:autoSpaceDN w:val="0"/>
        <w:adjustRightInd w:val="0"/>
        <w:snapToGrid w:val="0"/>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（本项目采用</w:t>
      </w:r>
      <w:bookmarkStart w:id="73" w:name="blank29_copy_1619578115000"/>
      <w:r>
        <w:rPr>
          <w:rFonts w:hint="eastAsia" w:asciiTheme="majorEastAsia" w:hAnsiTheme="majorEastAsia" w:eastAsiaTheme="majorEastAsia"/>
          <w:color w:val="auto"/>
          <w:kern w:val="0"/>
          <w:szCs w:val="21"/>
          <w:highlight w:val="none"/>
        </w:rPr>
        <w:t>综合评分法</w:t>
      </w:r>
      <w:bookmarkEnd w:id="73"/>
      <w:r>
        <w:rPr>
          <w:rFonts w:hint="eastAsia" w:asciiTheme="majorEastAsia" w:hAnsiTheme="majorEastAsia" w:eastAsiaTheme="majorEastAsia"/>
          <w:color w:val="auto"/>
          <w:szCs w:val="21"/>
          <w:highlight w:val="none"/>
        </w:rPr>
        <w:t>）</w:t>
      </w:r>
    </w:p>
    <w:p w14:paraId="0E6A6A2F">
      <w:pPr>
        <w:autoSpaceDN w:val="0"/>
        <w:adjustRightInd w:val="0"/>
        <w:snapToGrid w:val="0"/>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评标办法</w:t>
      </w:r>
    </w:p>
    <w:p w14:paraId="085F01DE">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按照国家相关部门的规定，遵循公开、公平、公正和诚实信用的原则，结合本招标项目的实际情况，制定本招标项目评标办法。</w:t>
      </w:r>
    </w:p>
    <w:p w14:paraId="5C1AB583">
      <w:pPr>
        <w:autoSpaceDN w:val="0"/>
        <w:adjustRightInd w:val="0"/>
        <w:snapToGrid w:val="0"/>
        <w:spacing w:before="156" w:after="156" w:line="360" w:lineRule="auto"/>
        <w:jc w:val="center"/>
        <w:outlineLvl w:val="1"/>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一、评 标 程 序</w:t>
      </w:r>
    </w:p>
    <w:p w14:paraId="1E048829">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（一）组成评标委员会</w:t>
      </w:r>
    </w:p>
    <w:p w14:paraId="4E0E72CE">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按照国家有关部委的相关规定，本项目由技术、经济等方面的专家组成评标委员会（以下简称“评委会”）。评标委员会共有5人组成，其中采购人代表0人，经济、技术专家5人。</w:t>
      </w:r>
    </w:p>
    <w:p w14:paraId="79C1BDF3">
      <w:pPr>
        <w:keepNext/>
        <w:keepLines/>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（二）评标工作</w:t>
      </w:r>
    </w:p>
    <w:p w14:paraId="552EB2EA">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评标本着客观公正、公平竞争、择优推荐、规范合法的原则进行。评标工作分为资格审查、</w:t>
      </w:r>
      <w:r>
        <w:rPr>
          <w:rFonts w:hint="eastAsia" w:asciiTheme="majorEastAsia" w:hAnsiTheme="majorEastAsia" w:eastAsiaTheme="majorEastAsia"/>
          <w:bCs/>
          <w:color w:val="auto"/>
          <w:szCs w:val="21"/>
          <w:highlight w:val="none"/>
          <w:lang w:val="en-US" w:eastAsia="zh-CN"/>
        </w:rPr>
        <w:t>符合性审查</w:t>
      </w:r>
      <w:r>
        <w:rPr>
          <w:rFonts w:hint="eastAsia" w:asciiTheme="majorEastAsia" w:hAnsiTheme="majorEastAsia" w:eastAsiaTheme="majorEastAsia"/>
          <w:bCs/>
          <w:color w:val="auto"/>
          <w:szCs w:val="21"/>
          <w:highlight w:val="none"/>
        </w:rPr>
        <w:t>和详细评审三个步骤。</w:t>
      </w:r>
    </w:p>
    <w:p w14:paraId="14E7C044">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1.资格审查。采购人或代理机构对各供应商的资格（包括资格审查表中信用查询部分）进行审查。资格审查合格的供应商方可进入符合性审查。</w:t>
      </w:r>
    </w:p>
    <w:p w14:paraId="5DBAFA11">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2.符合性审查。评委会对供应商的投标文件进行符合性鉴定。符合性审查合格的供应商方可进入详细评审。</w:t>
      </w:r>
    </w:p>
    <w:p w14:paraId="35552B1C">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3.详细评审。详细评审采用综合评分法。评委依据评标办法分别对各供应商的投标文件进行评审、赋分。</w:t>
      </w:r>
    </w:p>
    <w:p w14:paraId="459C5014">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（三）询标（必要时）</w:t>
      </w:r>
    </w:p>
    <w:p w14:paraId="5B12B9C8">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评标委员会对投标文件需要澄清的问题，采用集体询标方式进行。</w:t>
      </w:r>
    </w:p>
    <w:p w14:paraId="5D39DE6A">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（四）确定中标候选人</w:t>
      </w:r>
    </w:p>
    <w:p w14:paraId="0B0D8B91">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按最终综合得分由高到低的顺序推荐中标候选人3家，并确定中标人。</w:t>
      </w:r>
    </w:p>
    <w:p w14:paraId="555CBB59">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（五）评标报告</w:t>
      </w:r>
    </w:p>
    <w:p w14:paraId="05D034EC">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评标工作结束时，评委会将本项目综合评审结果向采购人提交书面“评标报告”，各评委对评标报告内容讨论通过后，在“评标报告”上签字，对评标结果予以确认。</w:t>
      </w:r>
    </w:p>
    <w:p w14:paraId="3A76893C">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br w:type="page"/>
      </w:r>
    </w:p>
    <w:p w14:paraId="1665FEE6">
      <w:pPr>
        <w:autoSpaceDN w:val="0"/>
        <w:adjustRightInd w:val="0"/>
        <w:snapToGrid w:val="0"/>
        <w:spacing w:before="156" w:after="156" w:line="360" w:lineRule="auto"/>
        <w:jc w:val="center"/>
        <w:outlineLvl w:val="1"/>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二、评 标 办 法</w:t>
      </w:r>
    </w:p>
    <w:p w14:paraId="3B26ED9C">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（一）资格审查</w:t>
      </w:r>
    </w:p>
    <w:tbl>
      <w:tblPr>
        <w:tblStyle w:val="24"/>
        <w:tblW w:w="891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9"/>
        <w:gridCol w:w="5382"/>
        <w:gridCol w:w="2808"/>
      </w:tblGrid>
      <w:tr w14:paraId="64DE34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1D6CE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序号</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5C9B76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资格审查内容</w:t>
            </w:r>
          </w:p>
        </w:tc>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14:paraId="23D3E7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要求</w:t>
            </w:r>
          </w:p>
        </w:tc>
      </w:tr>
      <w:tr w14:paraId="6F53B1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38"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6AAE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576C98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营业执照副本</w:t>
            </w:r>
          </w:p>
        </w:tc>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14:paraId="68EF75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标书内附复印件加盖单位公章</w:t>
            </w:r>
          </w:p>
        </w:tc>
      </w:tr>
      <w:tr w14:paraId="69F710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412"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7F4B7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111930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default" w:ascii="Calibri" w:hAnsi="Calibri" w:eastAsia="宋体" w:cs="Times New Roman"/>
                <w:caps w:val="0"/>
                <w:color w:val="auto"/>
                <w:kern w:val="2"/>
                <w:sz w:val="21"/>
                <w:szCs w:val="21"/>
                <w:highlight w:val="none"/>
                <w:vertAlign w:val="baseline"/>
                <w:lang w:val="en-US" w:eastAsia="zh-CN" w:bidi="ar"/>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tc>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14:paraId="59386C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标书内附复印件加盖单位公章</w:t>
            </w:r>
          </w:p>
        </w:tc>
      </w:tr>
      <w:tr w14:paraId="18D7C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38"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0722A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3</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74B14A9C">
            <w:pPr>
              <w:autoSpaceDE w:val="0"/>
              <w:autoSpaceDN w:val="0"/>
              <w:adjustRightInd w:val="0"/>
              <w:spacing w:line="440" w:lineRule="exact"/>
              <w:jc w:val="left"/>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宋体"/>
                <w:color w:val="auto"/>
                <w:kern w:val="0"/>
                <w:szCs w:val="21"/>
                <w:highlight w:val="none"/>
                <w:lang w:val="zh-CN"/>
              </w:rPr>
              <w:t>中小企业声明函</w:t>
            </w:r>
          </w:p>
        </w:tc>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14:paraId="2077D607">
            <w:pPr>
              <w:autoSpaceDE w:val="0"/>
              <w:autoSpaceDN w:val="0"/>
              <w:adjustRightInd w:val="0"/>
              <w:spacing w:line="440" w:lineRule="exact"/>
              <w:jc w:val="left"/>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
                <w:color w:val="auto"/>
                <w:kern w:val="0"/>
                <w:szCs w:val="21"/>
                <w:highlight w:val="none"/>
              </w:rPr>
              <w:t>按招标文件要求提供</w:t>
            </w:r>
          </w:p>
        </w:tc>
      </w:tr>
      <w:tr w14:paraId="2FD5F3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762"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B3B97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cs="Times New Roman"/>
                <w:b w:val="0"/>
                <w:bCs w:val="0"/>
                <w:caps w:val="0"/>
                <w:color w:val="auto"/>
                <w:kern w:val="2"/>
                <w:sz w:val="21"/>
                <w:szCs w:val="21"/>
                <w:highlight w:val="none"/>
                <w:vertAlign w:val="baseline"/>
                <w:lang w:val="en-US" w:eastAsia="zh-CN" w:bidi="ar"/>
              </w:rPr>
              <w:t>4</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4C2865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tc>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14:paraId="7E54AE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标书内附法定代表人或委托代理人签字并加盖供应商公章的承诺书</w:t>
            </w:r>
          </w:p>
        </w:tc>
      </w:tr>
      <w:tr w14:paraId="267F28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423"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AE2D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cs="Times New Roman"/>
                <w:b w:val="0"/>
                <w:bCs w:val="0"/>
                <w:caps w:val="0"/>
                <w:color w:val="auto"/>
                <w:kern w:val="2"/>
                <w:sz w:val="21"/>
                <w:szCs w:val="21"/>
                <w:highlight w:val="none"/>
                <w:vertAlign w:val="baseline"/>
                <w:lang w:val="en-US" w:eastAsia="zh-CN" w:bidi="ar"/>
              </w:rPr>
              <w:t>5</w:t>
            </w:r>
          </w:p>
        </w:tc>
        <w:tc>
          <w:tcPr>
            <w:tcW w:w="5382" w:type="dxa"/>
            <w:tcBorders>
              <w:top w:val="single" w:color="auto" w:sz="4" w:space="0"/>
              <w:left w:val="single" w:color="auto" w:sz="4" w:space="0"/>
              <w:bottom w:val="single" w:color="auto" w:sz="4" w:space="0"/>
              <w:right w:val="single" w:color="auto" w:sz="4" w:space="0"/>
            </w:tcBorders>
            <w:shd w:val="clear" w:color="auto" w:fill="auto"/>
            <w:vAlign w:val="center"/>
          </w:tcPr>
          <w:p w14:paraId="16F8A7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(1)拒绝列入政府取消投标资格记录期间的企业或个人投标；(2)本项目不接受被列入失信被执行人、重大税收违法案件当事人名单、政府采购严重违法失信行为记录名单的供应商参与（详见财库[2016]125 号文件）；(3)参加政府采购活动前三年内，在经营活动中没有重大违法记录；（4）拒绝被工商行政管理机关在国家企业信用信息公示系统中列入严重违法失信企业名单的参与投标</w:t>
            </w:r>
          </w:p>
        </w:tc>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14:paraId="0BA53C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标书内附法定代表人或委托代理人签字并加盖供应商公章的承诺书并附网站截图复印件加盖单位公章</w:t>
            </w:r>
          </w:p>
        </w:tc>
      </w:tr>
    </w:tbl>
    <w:p w14:paraId="21E3783C">
      <w:pPr>
        <w:autoSpaceDN w:val="0"/>
        <w:adjustRightInd w:val="0"/>
        <w:snapToGrid w:val="0"/>
        <w:spacing w:line="360" w:lineRule="auto"/>
        <w:ind w:firstLine="360" w:firstLineChars="200"/>
        <w:rPr>
          <w:rFonts w:asciiTheme="majorEastAsia" w:hAnsiTheme="majorEastAsia" w:eastAsiaTheme="majorEastAsia"/>
          <w:color w:val="auto"/>
          <w:sz w:val="18"/>
          <w:szCs w:val="18"/>
          <w:highlight w:val="none"/>
        </w:rPr>
      </w:pPr>
    </w:p>
    <w:p w14:paraId="6C288ACD">
      <w:pPr>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注：（1）上述内容中有一项不合格，则资格审查不合格，不进入后续评审；</w:t>
      </w:r>
    </w:p>
    <w:p w14:paraId="5246DDB0">
      <w:pPr>
        <w:rPr>
          <w:rFonts w:ascii="宋体" w:hAnsi="宋体" w:cs="宋体"/>
          <w:color w:val="auto"/>
          <w:szCs w:val="21"/>
          <w:highlight w:val="none"/>
        </w:rPr>
      </w:pPr>
      <w:r>
        <w:rPr>
          <w:rFonts w:hint="eastAsia" w:ascii="宋体" w:hAnsi="宋体" w:cs="宋体"/>
          <w:color w:val="auto"/>
          <w:szCs w:val="21"/>
          <w:highlight w:val="none"/>
        </w:rPr>
        <w:br w:type="page"/>
      </w:r>
    </w:p>
    <w:p w14:paraId="51213A76">
      <w:pPr>
        <w:pStyle w:val="20"/>
        <w:spacing w:before="0" w:beforeAutospacing="0" w:after="0" w:afterAutospacing="0"/>
        <w:rPr>
          <w:rFonts w:ascii="宋体" w:hAnsi="宋体"/>
          <w:color w:val="auto"/>
          <w:highlight w:val="none"/>
        </w:rPr>
      </w:pPr>
      <w:r>
        <w:rPr>
          <w:rFonts w:hint="eastAsia" w:ascii="宋体" w:hAnsi="宋体"/>
          <w:color w:val="auto"/>
          <w:highlight w:val="none"/>
        </w:rPr>
        <w:t>附件：</w:t>
      </w:r>
    </w:p>
    <w:p w14:paraId="44515E3D">
      <w:pPr>
        <w:pStyle w:val="20"/>
        <w:spacing w:before="0" w:beforeAutospacing="0" w:after="0" w:afterAutospacing="0"/>
        <w:jc w:val="center"/>
        <w:rPr>
          <w:rFonts w:ascii="宋体" w:hAnsi="宋体"/>
          <w:color w:val="auto"/>
          <w:sz w:val="32"/>
          <w:szCs w:val="32"/>
          <w:highlight w:val="none"/>
        </w:rPr>
      </w:pPr>
      <w:r>
        <w:rPr>
          <w:rFonts w:hint="eastAsia" w:ascii="宋体" w:hAnsi="宋体"/>
          <w:color w:val="auto"/>
          <w:sz w:val="32"/>
          <w:szCs w:val="32"/>
          <w:highlight w:val="none"/>
        </w:rPr>
        <w:t>资格条件承诺函</w:t>
      </w:r>
    </w:p>
    <w:p w14:paraId="5F326032">
      <w:pPr>
        <w:pStyle w:val="20"/>
        <w:spacing w:before="0" w:beforeAutospacing="0" w:after="0" w:afterAutospacing="0" w:line="48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（采购人、采购代理机构）</w:t>
      </w:r>
      <w:r>
        <w:rPr>
          <w:rFonts w:hint="eastAsia" w:ascii="宋体" w:hAnsi="宋体"/>
          <w:color w:val="auto"/>
          <w:highlight w:val="none"/>
        </w:rPr>
        <w:t xml:space="preserve">   </w:t>
      </w:r>
    </w:p>
    <w:p w14:paraId="7F3D060A">
      <w:pPr>
        <w:pStyle w:val="20"/>
        <w:spacing w:before="0" w:beforeAutospacing="0" w:after="0" w:afterAutospacing="0" w:line="480" w:lineRule="auto"/>
        <w:ind w:firstLine="480" w:firstLineChars="200"/>
        <w:rPr>
          <w:rFonts w:ascii="宋体" w:hAnsi="宋体"/>
          <w:color w:val="auto"/>
          <w:highlight w:val="none"/>
        </w:rPr>
      </w:pPr>
      <w:r>
        <w:rPr>
          <w:rFonts w:hint="eastAsia" w:ascii="宋体" w:hAnsi="宋体"/>
          <w:color w:val="auto"/>
          <w:highlight w:val="none"/>
        </w:rPr>
        <w:t>我单位（公司）参与</w:t>
      </w:r>
      <w:r>
        <w:rPr>
          <w:rFonts w:hint="eastAsia" w:ascii="宋体" w:hAnsi="宋体"/>
          <w:color w:val="auto"/>
          <w:highlight w:val="none"/>
          <w:u w:val="single"/>
        </w:rPr>
        <w:t>（采购项目名称 项目编号）</w:t>
      </w:r>
      <w:r>
        <w:rPr>
          <w:rFonts w:hint="eastAsia" w:ascii="宋体" w:hAnsi="宋体"/>
          <w:color w:val="auto"/>
          <w:highlight w:val="none"/>
        </w:rPr>
        <w:t>采购项目的政府采购活动，现承诺如下：</w:t>
      </w:r>
    </w:p>
    <w:p w14:paraId="776280A2">
      <w:pPr>
        <w:pStyle w:val="20"/>
        <w:numPr>
          <w:ilvl w:val="0"/>
          <w:numId w:val="5"/>
        </w:numPr>
        <w:spacing w:before="0" w:beforeAutospacing="0" w:after="0" w:afterAutospacing="0" w:line="480" w:lineRule="auto"/>
        <w:rPr>
          <w:rFonts w:ascii="宋体" w:hAnsi="宋体"/>
          <w:color w:val="auto"/>
          <w:highlight w:val="none"/>
        </w:rPr>
      </w:pPr>
      <w:r>
        <w:rPr>
          <w:rFonts w:hint="eastAsia" w:ascii="宋体" w:hAnsi="宋体"/>
          <w:color w:val="auto"/>
          <w:highlight w:val="none"/>
        </w:rPr>
        <w:t>具有良好的商业信誉和健全的财务会计制度；</w:t>
      </w:r>
    </w:p>
    <w:p w14:paraId="30F8391E">
      <w:pPr>
        <w:pStyle w:val="20"/>
        <w:numPr>
          <w:ilvl w:val="0"/>
          <w:numId w:val="5"/>
        </w:numPr>
        <w:spacing w:before="0" w:beforeAutospacing="0" w:after="0" w:afterAutospacing="0" w:line="480" w:lineRule="auto"/>
        <w:rPr>
          <w:rFonts w:ascii="宋体" w:hAnsi="宋体"/>
          <w:color w:val="auto"/>
          <w:highlight w:val="none"/>
        </w:rPr>
      </w:pPr>
      <w:r>
        <w:rPr>
          <w:rFonts w:hint="eastAsia" w:ascii="宋体" w:hAnsi="宋体"/>
          <w:color w:val="auto"/>
          <w:highlight w:val="none"/>
        </w:rPr>
        <w:t>具有依法缴纳税收的良好记录；</w:t>
      </w:r>
    </w:p>
    <w:p w14:paraId="2C8F8042">
      <w:pPr>
        <w:pStyle w:val="20"/>
        <w:spacing w:before="0" w:beforeAutospacing="0" w:after="0" w:afterAutospacing="0" w:line="480" w:lineRule="auto"/>
        <w:rPr>
          <w:rFonts w:ascii="宋体" w:hAnsi="宋体"/>
          <w:color w:val="auto"/>
          <w:highlight w:val="none"/>
        </w:rPr>
      </w:pPr>
      <w:r>
        <w:rPr>
          <w:rFonts w:hint="eastAsia" w:ascii="宋体" w:hAnsi="宋体"/>
          <w:color w:val="auto"/>
          <w:highlight w:val="none"/>
        </w:rPr>
        <w:t>3.具有依法缴纳社会保障金的良好记录。</w:t>
      </w:r>
    </w:p>
    <w:p w14:paraId="12122DE9">
      <w:pPr>
        <w:pStyle w:val="20"/>
        <w:spacing w:before="0" w:beforeAutospacing="0" w:after="0" w:afterAutospacing="0" w:line="480" w:lineRule="auto"/>
        <w:ind w:firstLine="480" w:firstLineChars="200"/>
        <w:rPr>
          <w:rFonts w:ascii="宋体" w:hAnsi="宋体"/>
          <w:color w:val="auto"/>
          <w:highlight w:val="none"/>
        </w:rPr>
      </w:pPr>
      <w:r>
        <w:rPr>
          <w:rFonts w:hint="eastAsia" w:ascii="宋体" w:hAnsi="宋体"/>
          <w:color w:val="auto"/>
          <w:highlight w:val="none"/>
        </w:rPr>
        <w:t>我方在采购项目评审（评标）环节结束后，随时接受采购人、采购代理机构的检查验证，配合提供相关证明材料，证明符合《中华人民共和国政府采购法》规定的供应商基本资格条件。</w:t>
      </w:r>
    </w:p>
    <w:p w14:paraId="399BE731">
      <w:pPr>
        <w:pStyle w:val="20"/>
        <w:spacing w:before="0" w:beforeAutospacing="0" w:after="0" w:afterAutospacing="0" w:line="480" w:lineRule="auto"/>
        <w:ind w:left="479" w:leftChars="228"/>
        <w:rPr>
          <w:rFonts w:ascii="宋体" w:hAnsi="宋体"/>
          <w:color w:val="auto"/>
          <w:highlight w:val="none"/>
        </w:rPr>
      </w:pPr>
      <w:r>
        <w:rPr>
          <w:rFonts w:hint="eastAsia" w:ascii="宋体" w:hAnsi="宋体"/>
          <w:color w:val="auto"/>
          <w:highlight w:val="none"/>
        </w:rPr>
        <w:t>我单位（公司）对上述承诺的真实性负责。如有虚假，将依法承担相应责任。特此承诺。</w:t>
      </w:r>
    </w:p>
    <w:p w14:paraId="42F6CE47">
      <w:pPr>
        <w:pStyle w:val="20"/>
        <w:spacing w:before="0" w:beforeAutospacing="0" w:after="0" w:afterAutospacing="0" w:line="480" w:lineRule="auto"/>
        <w:ind w:firstLine="2640" w:firstLineChars="1100"/>
        <w:rPr>
          <w:rFonts w:ascii="宋体" w:hAnsi="宋体"/>
          <w:color w:val="auto"/>
          <w:highlight w:val="none"/>
        </w:rPr>
      </w:pPr>
      <w:r>
        <w:rPr>
          <w:rFonts w:hint="eastAsia" w:ascii="宋体" w:hAnsi="宋体"/>
          <w:color w:val="auto"/>
          <w:highlight w:val="none"/>
        </w:rPr>
        <w:t>盖章：</w:t>
      </w:r>
    </w:p>
    <w:p w14:paraId="7F3AE99E">
      <w:pPr>
        <w:pStyle w:val="20"/>
        <w:spacing w:before="0" w:beforeAutospacing="0" w:after="0" w:afterAutospacing="0" w:line="480" w:lineRule="auto"/>
        <w:ind w:firstLine="2640" w:firstLineChars="1100"/>
        <w:rPr>
          <w:rFonts w:ascii="宋体" w:hAnsi="宋体"/>
          <w:color w:val="auto"/>
          <w:highlight w:val="none"/>
        </w:rPr>
      </w:pPr>
      <w:r>
        <w:rPr>
          <w:rFonts w:hint="eastAsia" w:ascii="宋体" w:hAnsi="宋体"/>
          <w:color w:val="auto"/>
          <w:highlight w:val="none"/>
        </w:rPr>
        <w:t>签字：</w:t>
      </w:r>
    </w:p>
    <w:p w14:paraId="35FE8C7E">
      <w:pPr>
        <w:pStyle w:val="20"/>
        <w:spacing w:before="0" w:beforeAutospacing="0" w:after="0" w:afterAutospacing="0" w:line="480" w:lineRule="auto"/>
        <w:ind w:firstLine="2640" w:firstLineChars="1100"/>
        <w:rPr>
          <w:rFonts w:ascii="宋体" w:hAnsi="宋体"/>
          <w:color w:val="auto"/>
          <w:highlight w:val="none"/>
        </w:rPr>
      </w:pPr>
      <w:r>
        <w:rPr>
          <w:rFonts w:hint="eastAsia" w:ascii="宋体" w:hAnsi="宋体"/>
          <w:color w:val="auto"/>
          <w:highlight w:val="none"/>
        </w:rPr>
        <w:t>日期：</w:t>
      </w:r>
    </w:p>
    <w:p w14:paraId="2A5E84FD">
      <w:pPr>
        <w:autoSpaceDE w:val="0"/>
        <w:autoSpaceDN w:val="0"/>
        <w:adjustRightInd w:val="0"/>
        <w:spacing w:line="440" w:lineRule="exact"/>
        <w:jc w:val="left"/>
        <w:rPr>
          <w:rFonts w:ascii="宋体" w:hAnsi="宋体" w:cs="宋体-18030"/>
          <w:color w:val="auto"/>
          <w:kern w:val="0"/>
          <w:szCs w:val="21"/>
          <w:highlight w:val="none"/>
        </w:rPr>
      </w:pPr>
    </w:p>
    <w:p w14:paraId="22243D79">
      <w:pPr>
        <w:pStyle w:val="23"/>
        <w:autoSpaceDN w:val="0"/>
        <w:adjustRightInd w:val="0"/>
        <w:snapToGrid w:val="0"/>
        <w:spacing w:line="360" w:lineRule="auto"/>
        <w:rPr>
          <w:rFonts w:asciiTheme="majorEastAsia" w:hAnsiTheme="majorEastAsia" w:eastAsiaTheme="majorEastAsia"/>
          <w:color w:val="auto"/>
          <w:sz w:val="18"/>
          <w:szCs w:val="18"/>
          <w:highlight w:val="none"/>
        </w:rPr>
      </w:pPr>
    </w:p>
    <w:p w14:paraId="5D506074">
      <w:pPr>
        <w:pStyle w:val="23"/>
        <w:autoSpaceDN w:val="0"/>
        <w:adjustRightInd w:val="0"/>
        <w:snapToGrid w:val="0"/>
        <w:spacing w:line="360" w:lineRule="auto"/>
        <w:rPr>
          <w:rFonts w:asciiTheme="majorEastAsia" w:hAnsiTheme="majorEastAsia" w:eastAsiaTheme="majorEastAsia"/>
          <w:color w:val="auto"/>
          <w:sz w:val="18"/>
          <w:szCs w:val="18"/>
          <w:highlight w:val="none"/>
        </w:rPr>
      </w:pPr>
    </w:p>
    <w:p w14:paraId="17B8A4FA">
      <w:pPr>
        <w:autoSpaceDN w:val="0"/>
        <w:adjustRightInd w:val="0"/>
        <w:snapToGrid w:val="0"/>
        <w:spacing w:line="360" w:lineRule="auto"/>
        <w:rPr>
          <w:rFonts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br w:type="page"/>
      </w:r>
    </w:p>
    <w:p w14:paraId="502D3230">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（二）符合性审查表</w:t>
      </w:r>
    </w:p>
    <w:p w14:paraId="0CF85ED9">
      <w:pPr>
        <w:autoSpaceDN w:val="0"/>
        <w:adjustRightInd w:val="0"/>
        <w:snapToGrid w:val="0"/>
        <w:spacing w:line="360" w:lineRule="auto"/>
        <w:jc w:val="center"/>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符合性审查表</w:t>
      </w:r>
    </w:p>
    <w:tbl>
      <w:tblPr>
        <w:tblStyle w:val="24"/>
        <w:tblW w:w="918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65"/>
        <w:gridCol w:w="6915"/>
      </w:tblGrid>
      <w:tr w14:paraId="25876B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1D6D00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评审因素</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01D6B6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评审标准</w:t>
            </w:r>
          </w:p>
        </w:tc>
      </w:tr>
      <w:tr w14:paraId="7D8A03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7D71A1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供应商名称</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4C7313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与营业执照一致</w:t>
            </w:r>
          </w:p>
        </w:tc>
      </w:tr>
      <w:tr w14:paraId="53AD8D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2E5A8C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投标函签字盖章</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4F92FC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有供应商印章并经法定代表人或其委托代理人签字或盖章</w:t>
            </w:r>
          </w:p>
        </w:tc>
      </w:tr>
      <w:tr w14:paraId="77978D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1F1433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投标文件格式</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77D0BD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符合第六部分“投标文件格式”的要求</w:t>
            </w:r>
          </w:p>
        </w:tc>
      </w:tr>
      <w:tr w14:paraId="4A2762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050FCF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招标内容</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589788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符合招标文件要求，对招标文件的实质性要求作出响应</w:t>
            </w:r>
          </w:p>
        </w:tc>
      </w:tr>
      <w:tr w14:paraId="40F6F9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5E2EEE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合同履行期限</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027D3B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eastAsia="zh-CN" w:bidi="ar"/>
              </w:rPr>
            </w:pPr>
            <w:r>
              <w:rPr>
                <w:rFonts w:hint="eastAsia" w:ascii="Calibri" w:hAnsi="Calibri" w:eastAsia="宋体" w:cs="Times New Roman"/>
                <w:caps w:val="0"/>
                <w:color w:val="auto"/>
                <w:kern w:val="2"/>
                <w:sz w:val="21"/>
                <w:szCs w:val="21"/>
                <w:highlight w:val="none"/>
                <w:vertAlign w:val="baseline"/>
                <w:lang w:eastAsia="zh-CN" w:bidi="ar"/>
              </w:rPr>
              <w:t>自合同签定之日起至202</w:t>
            </w:r>
            <w:r>
              <w:rPr>
                <w:rFonts w:hint="eastAsia" w:ascii="Calibri" w:hAnsi="Calibri" w:cs="Times New Roman"/>
                <w:caps w:val="0"/>
                <w:color w:val="auto"/>
                <w:kern w:val="2"/>
                <w:sz w:val="21"/>
                <w:szCs w:val="21"/>
                <w:highlight w:val="none"/>
                <w:vertAlign w:val="baseline"/>
                <w:lang w:val="en-US" w:eastAsia="zh-CN" w:bidi="ar"/>
              </w:rPr>
              <w:t>5</w:t>
            </w:r>
            <w:r>
              <w:rPr>
                <w:rFonts w:hint="eastAsia" w:ascii="Calibri" w:hAnsi="Calibri" w:eastAsia="宋体" w:cs="Times New Roman"/>
                <w:caps w:val="0"/>
                <w:color w:val="auto"/>
                <w:kern w:val="2"/>
                <w:sz w:val="21"/>
                <w:szCs w:val="21"/>
                <w:highlight w:val="none"/>
                <w:vertAlign w:val="baseline"/>
                <w:lang w:eastAsia="zh-CN" w:bidi="ar"/>
              </w:rPr>
              <w:t>年12月31日</w:t>
            </w:r>
          </w:p>
        </w:tc>
      </w:tr>
      <w:tr w14:paraId="4C94EA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77AC3E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质量要求</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464429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eastAsia="zh-CN" w:bidi="ar"/>
              </w:rPr>
            </w:pPr>
            <w:r>
              <w:rPr>
                <w:rFonts w:hint="eastAsia" w:cs="宋体" w:asciiTheme="majorEastAsia" w:hAnsiTheme="majorEastAsia" w:eastAsiaTheme="majorEastAsia"/>
                <w:color w:val="auto"/>
                <w:szCs w:val="21"/>
                <w:highlight w:val="none"/>
              </w:rPr>
              <w:t>符合国家及行业相关合格标准</w:t>
            </w:r>
          </w:p>
        </w:tc>
      </w:tr>
      <w:tr w14:paraId="1E8AA9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68A5C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投标有效期</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6BCE21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投标截止之日后</w:t>
            </w:r>
            <w:r>
              <w:rPr>
                <w:rFonts w:hint="default" w:ascii="Calibri" w:hAnsi="Calibri" w:eastAsia="宋体" w:cs="Times New Roman"/>
                <w:b w:val="0"/>
                <w:bCs w:val="0"/>
                <w:caps w:val="0"/>
                <w:color w:val="auto"/>
                <w:kern w:val="2"/>
                <w:sz w:val="21"/>
                <w:szCs w:val="21"/>
                <w:highlight w:val="none"/>
                <w:vertAlign w:val="baseline"/>
                <w:lang w:val="en-US" w:eastAsia="zh-CN" w:bidi="ar"/>
              </w:rPr>
              <w:t>90</w:t>
            </w:r>
            <w:r>
              <w:rPr>
                <w:rFonts w:hint="eastAsia" w:ascii="宋体" w:hAnsi="宋体" w:eastAsia="宋体" w:cs="Times New Roman"/>
                <w:b w:val="0"/>
                <w:bCs w:val="0"/>
                <w:caps w:val="0"/>
                <w:color w:val="auto"/>
                <w:kern w:val="2"/>
                <w:sz w:val="21"/>
                <w:szCs w:val="21"/>
                <w:highlight w:val="none"/>
                <w:vertAlign w:val="baseline"/>
                <w:lang w:val="en-US" w:eastAsia="zh-CN" w:bidi="ar"/>
              </w:rPr>
              <w:t>天（日历天）</w:t>
            </w:r>
          </w:p>
        </w:tc>
      </w:tr>
      <w:tr w14:paraId="091FCF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63"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470735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货物需求及技术要求</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2D95BC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符合招标文件“采购需要”规定</w:t>
            </w:r>
          </w:p>
        </w:tc>
      </w:tr>
      <w:tr w14:paraId="490DD6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63" w:hRule="atLeast"/>
          <w:jc w:val="center"/>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14:paraId="03C303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投标报价</w:t>
            </w:r>
          </w:p>
        </w:tc>
        <w:tc>
          <w:tcPr>
            <w:tcW w:w="6915" w:type="dxa"/>
            <w:tcBorders>
              <w:top w:val="single" w:color="auto" w:sz="4" w:space="0"/>
              <w:left w:val="single" w:color="auto" w:sz="4" w:space="0"/>
              <w:bottom w:val="single" w:color="auto" w:sz="4" w:space="0"/>
              <w:right w:val="single" w:color="auto" w:sz="4" w:space="0"/>
            </w:tcBorders>
            <w:shd w:val="clear" w:color="auto" w:fill="auto"/>
            <w:vAlign w:val="center"/>
          </w:tcPr>
          <w:p w14:paraId="4FCA0B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未超过最高限价</w:t>
            </w:r>
          </w:p>
        </w:tc>
      </w:tr>
    </w:tbl>
    <w:p w14:paraId="2D4B8934">
      <w:pPr>
        <w:pStyle w:val="42"/>
        <w:numPr>
          <w:ilvl w:val="0"/>
          <w:numId w:val="0"/>
        </w:numPr>
        <w:rPr>
          <w:rFonts w:asciiTheme="majorEastAsia" w:hAnsiTheme="majorEastAsia" w:eastAsiaTheme="majorEastAsia"/>
          <w:b/>
          <w:bCs/>
          <w:color w:val="auto"/>
          <w:sz w:val="24"/>
          <w:highlight w:val="none"/>
        </w:rPr>
      </w:pPr>
    </w:p>
    <w:p w14:paraId="6A0636DC">
      <w:pPr>
        <w:autoSpaceDN w:val="0"/>
        <w:adjustRightInd w:val="0"/>
        <w:snapToGrid w:val="0"/>
        <w:spacing w:line="360" w:lineRule="auto"/>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注：供应商或其投标文件不符合上述情况之一的，则符合性审查不合格，不进入详细评审；</w:t>
      </w:r>
    </w:p>
    <w:p w14:paraId="033C391A">
      <w:pPr>
        <w:autoSpaceDN w:val="0"/>
        <w:adjustRightInd w:val="0"/>
        <w:snapToGrid w:val="0"/>
        <w:spacing w:line="360" w:lineRule="auto"/>
        <w:rPr>
          <w:rFonts w:cs="黑体" w:asciiTheme="majorEastAsia" w:hAnsiTheme="majorEastAsia" w:eastAsiaTheme="majorEastAsia"/>
          <w:b/>
          <w:bCs/>
          <w:color w:val="auto"/>
          <w:sz w:val="24"/>
          <w:highlight w:val="none"/>
        </w:rPr>
      </w:pPr>
      <w:r>
        <w:rPr>
          <w:rFonts w:hint="eastAsia" w:cs="黑体" w:asciiTheme="majorEastAsia" w:hAnsiTheme="majorEastAsia" w:eastAsiaTheme="majorEastAsia"/>
          <w:b/>
          <w:bCs/>
          <w:color w:val="auto"/>
          <w:sz w:val="24"/>
          <w:highlight w:val="none"/>
        </w:rPr>
        <w:br w:type="page"/>
      </w:r>
      <w:r>
        <w:rPr>
          <w:rFonts w:hint="eastAsia" w:asciiTheme="majorEastAsia" w:hAnsiTheme="majorEastAsia" w:eastAsiaTheme="majorEastAsia"/>
          <w:b/>
          <w:bCs/>
          <w:color w:val="auto"/>
          <w:sz w:val="24"/>
          <w:highlight w:val="none"/>
        </w:rPr>
        <w:t xml:space="preserve">（三）详细评审 </w:t>
      </w:r>
    </w:p>
    <w:p w14:paraId="46D3C269">
      <w:pPr>
        <w:autoSpaceDN w:val="0"/>
        <w:adjustRightInd w:val="0"/>
        <w:snapToGrid w:val="0"/>
        <w:spacing w:line="360" w:lineRule="auto"/>
        <w:jc w:val="center"/>
        <w:rPr>
          <w:rFonts w:hint="eastAsia"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详细评审表</w:t>
      </w:r>
    </w:p>
    <w:p w14:paraId="3F2E6D52">
      <w:pPr>
        <w:pStyle w:val="13"/>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p>
    <w:tbl>
      <w:tblPr>
        <w:tblStyle w:val="24"/>
        <w:tblW w:w="898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25"/>
        <w:gridCol w:w="2270"/>
        <w:gridCol w:w="5487"/>
      </w:tblGrid>
      <w:tr w14:paraId="250EF7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55"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573746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条款号</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E3B54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评分因素</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7D619F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评分标准</w:t>
            </w:r>
          </w:p>
        </w:tc>
      </w:tr>
      <w:tr w14:paraId="012C17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55"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18B4D8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报价部分（</w:t>
            </w:r>
            <w:r>
              <w:rPr>
                <w:rFonts w:hint="eastAsia" w:ascii="Calibri" w:hAnsi="Calibri" w:eastAsia="宋体" w:cs="Times New Roman"/>
                <w:b w:val="0"/>
                <w:bCs w:val="0"/>
                <w:caps w:val="0"/>
                <w:color w:val="auto"/>
                <w:kern w:val="2"/>
                <w:sz w:val="21"/>
                <w:szCs w:val="21"/>
                <w:highlight w:val="none"/>
                <w:vertAlign w:val="baseline"/>
                <w:lang w:val="en-US" w:eastAsia="zh-CN" w:bidi="ar"/>
              </w:rPr>
              <w:t>30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EF839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投标报价得分（30分）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62EE447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满足招标文件要求且评标价格最低的价格（折扣系数）为评标基准价，其价格分为满分。其他供应商的价格分统一按照下列公式计算：投标报价得分=(评标基准价／评标价格)×30</w:t>
            </w:r>
            <w:r>
              <w:rPr>
                <w:rFonts w:hint="default"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小数点后保留两位，第三位四舍五入</w:t>
            </w:r>
            <w:r>
              <w:rPr>
                <w:rFonts w:hint="default"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w:t>
            </w:r>
          </w:p>
        </w:tc>
      </w:tr>
      <w:tr w14:paraId="0A4BC7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1225" w:type="dxa"/>
            <w:vMerge w:val="restart"/>
            <w:tcBorders>
              <w:top w:val="nil"/>
              <w:left w:val="single" w:color="auto" w:sz="4" w:space="0"/>
              <w:right w:val="single" w:color="auto" w:sz="4" w:space="0"/>
            </w:tcBorders>
            <w:shd w:val="clear" w:color="auto" w:fill="auto"/>
            <w:vAlign w:val="center"/>
          </w:tcPr>
          <w:p w14:paraId="1FC7C8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技术部分（</w:t>
            </w:r>
            <w:r>
              <w:rPr>
                <w:rFonts w:hint="eastAsia" w:ascii="宋体" w:hAnsi="宋体" w:cs="Times New Roman"/>
                <w:b w:val="0"/>
                <w:bCs w:val="0"/>
                <w:caps w:val="0"/>
                <w:color w:val="auto"/>
                <w:kern w:val="2"/>
                <w:sz w:val="21"/>
                <w:szCs w:val="21"/>
                <w:highlight w:val="none"/>
                <w:vertAlign w:val="baseline"/>
                <w:lang w:val="en-US" w:eastAsia="zh-CN" w:bidi="ar"/>
              </w:rPr>
              <w:t>50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164725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供货方案</w:t>
            </w:r>
            <w:r>
              <w:rPr>
                <w:rFonts w:hint="eastAsia" w:ascii="宋体" w:hAnsi="宋体" w:eastAsia="宋体" w:cs="Times New Roman"/>
                <w:b w:val="0"/>
                <w:bCs w:val="0"/>
                <w:caps w:val="0"/>
                <w:color w:val="auto"/>
                <w:kern w:val="2"/>
                <w:sz w:val="21"/>
                <w:szCs w:val="21"/>
                <w:highlight w:val="none"/>
                <w:vertAlign w:val="baseline"/>
                <w:lang w:val="en-US" w:eastAsia="zh-CN" w:bidi="ar"/>
              </w:rPr>
              <w:t>（10分）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412FEA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根据各供应商针对本项目所提供供货方案的合理性进行评审，工作安排是否合理、可行，且满足项目需求，</w:t>
            </w:r>
          </w:p>
          <w:p w14:paraId="65C00A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方案内容完善具体、可行性强得10分；</w:t>
            </w:r>
          </w:p>
          <w:p w14:paraId="272C6B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方案内容基本满足采购人得7分；</w:t>
            </w:r>
          </w:p>
          <w:p w14:paraId="27BCDC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方案内容简单得3分。</w:t>
            </w:r>
          </w:p>
          <w:p w14:paraId="7EC013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未提供供货方案本项不得分。</w:t>
            </w:r>
          </w:p>
        </w:tc>
      </w:tr>
      <w:tr w14:paraId="5D8EE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46" w:hRule="atLeast"/>
          <w:jc w:val="center"/>
        </w:trPr>
        <w:tc>
          <w:tcPr>
            <w:tcW w:w="1225" w:type="dxa"/>
            <w:vMerge w:val="continue"/>
            <w:tcBorders>
              <w:left w:val="single" w:color="auto" w:sz="4" w:space="0"/>
              <w:right w:val="single" w:color="auto" w:sz="4" w:space="0"/>
            </w:tcBorders>
            <w:shd w:val="clear" w:color="auto" w:fill="auto"/>
            <w:vAlign w:val="top"/>
          </w:tcPr>
          <w:p w14:paraId="1BC46B69">
            <w:pPr>
              <w:jc w:val="center"/>
              <w:rPr>
                <w:rFonts w:hint="eastAsia" w:ascii="宋体" w:hAnsi="Calibri" w:eastAsia="宋体"/>
                <w:color w:val="auto"/>
                <w:sz w:val="24"/>
                <w:szCs w:val="24"/>
                <w:highlight w:val="none"/>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28C35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应急预案</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608D73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应急故障（如可能发生的应急事故情况分析、应急响应时间、紧急安全保障措施、临时处理措施、故障或事故解决处理措施等）进行综合评审</w:t>
            </w:r>
            <w:r>
              <w:rPr>
                <w:rFonts w:hint="eastAsia" w:ascii="宋体" w:hAnsi="宋体" w:cs="Times New Roman"/>
                <w:b w:val="0"/>
                <w:bCs w:val="0"/>
                <w:caps w:val="0"/>
                <w:color w:val="auto"/>
                <w:kern w:val="2"/>
                <w:sz w:val="21"/>
                <w:szCs w:val="21"/>
                <w:highlight w:val="none"/>
                <w:vertAlign w:val="baseline"/>
                <w:lang w:val="en-US" w:eastAsia="zh-CN" w:bidi="ar"/>
              </w:rPr>
              <w:t>，</w:t>
            </w:r>
          </w:p>
          <w:p w14:paraId="6C0924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应急故障方案内容全面，方案描述详细，可行高，得</w:t>
            </w:r>
            <w:r>
              <w:rPr>
                <w:rFonts w:hint="eastAsia" w:ascii="宋体" w:hAnsi="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p w14:paraId="64C772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应急故障方案内容全面，方案描述相对简单，具有可行性，得</w:t>
            </w:r>
            <w:r>
              <w:rPr>
                <w:rFonts w:hint="eastAsia" w:ascii="宋体" w:hAnsi="宋体" w:cs="Times New Roman"/>
                <w:b w:val="0"/>
                <w:bCs w:val="0"/>
                <w:caps w:val="0"/>
                <w:color w:val="auto"/>
                <w:kern w:val="2"/>
                <w:sz w:val="21"/>
                <w:szCs w:val="21"/>
                <w:highlight w:val="none"/>
                <w:vertAlign w:val="baseline"/>
                <w:lang w:val="en-US" w:eastAsia="zh-CN" w:bidi="ar"/>
              </w:rPr>
              <w:t>7</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p w14:paraId="5931B5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应急故障方案内容基本全面，有方案描述，具有可行性，得</w:t>
            </w:r>
            <w:r>
              <w:rPr>
                <w:rFonts w:hint="eastAsia" w:ascii="宋体" w:hAnsi="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分</w:t>
            </w:r>
            <w:r>
              <w:rPr>
                <w:rFonts w:hint="eastAsia" w:ascii="宋体" w:hAnsi="宋体" w:cs="Times New Roman"/>
                <w:b w:val="0"/>
                <w:bCs w:val="0"/>
                <w:caps w:val="0"/>
                <w:color w:val="auto"/>
                <w:kern w:val="2"/>
                <w:sz w:val="21"/>
                <w:szCs w:val="21"/>
                <w:highlight w:val="none"/>
                <w:vertAlign w:val="baseline"/>
                <w:lang w:val="en-US" w:eastAsia="zh-CN" w:bidi="ar"/>
              </w:rPr>
              <w:t>；</w:t>
            </w:r>
          </w:p>
          <w:p w14:paraId="77110A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cs="Times New Roman"/>
                <w:b w:val="0"/>
                <w:bCs w:val="0"/>
                <w:caps w:val="0"/>
                <w:color w:val="auto"/>
                <w:kern w:val="2"/>
                <w:sz w:val="21"/>
                <w:szCs w:val="21"/>
                <w:highlight w:val="none"/>
                <w:vertAlign w:val="baseline"/>
                <w:lang w:val="en-US" w:eastAsia="zh-CN" w:bidi="ar"/>
              </w:rPr>
              <w:t>无应急预案，本项</w:t>
            </w:r>
            <w:r>
              <w:rPr>
                <w:rFonts w:hint="eastAsia" w:ascii="宋体" w:hAnsi="宋体" w:eastAsia="宋体" w:cs="Times New Roman"/>
                <w:b w:val="0"/>
                <w:bCs w:val="0"/>
                <w:caps w:val="0"/>
                <w:color w:val="auto"/>
                <w:kern w:val="2"/>
                <w:sz w:val="21"/>
                <w:szCs w:val="21"/>
                <w:highlight w:val="none"/>
                <w:vertAlign w:val="baseline"/>
                <w:lang w:val="en-US" w:eastAsia="zh-CN" w:bidi="ar"/>
              </w:rPr>
              <w:t>不得分。</w:t>
            </w:r>
          </w:p>
        </w:tc>
      </w:tr>
      <w:tr w14:paraId="2D4AE2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46" w:hRule="atLeast"/>
          <w:jc w:val="center"/>
        </w:trPr>
        <w:tc>
          <w:tcPr>
            <w:tcW w:w="1225" w:type="dxa"/>
            <w:vMerge w:val="continue"/>
            <w:tcBorders>
              <w:left w:val="single" w:color="auto" w:sz="4" w:space="0"/>
              <w:right w:val="single" w:color="auto" w:sz="4" w:space="0"/>
            </w:tcBorders>
            <w:shd w:val="clear" w:color="auto" w:fill="auto"/>
            <w:vAlign w:val="top"/>
          </w:tcPr>
          <w:p w14:paraId="5DD22672">
            <w:pPr>
              <w:jc w:val="center"/>
              <w:rPr>
                <w:rFonts w:hint="eastAsia" w:ascii="宋体" w:hAnsi="Calibri" w:eastAsia="宋体"/>
                <w:color w:val="auto"/>
                <w:sz w:val="24"/>
                <w:szCs w:val="24"/>
                <w:highlight w:val="none"/>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3A182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质量保证措施</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6BE1F4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根据供应商的质量保证措施进行评审</w:t>
            </w:r>
            <w:r>
              <w:rPr>
                <w:rFonts w:hint="eastAsia" w:ascii="宋体" w:hAnsi="宋体" w:cs="宋体"/>
                <w:b w:val="0"/>
                <w:bCs w:val="0"/>
                <w:caps w:val="0"/>
                <w:color w:val="auto"/>
                <w:spacing w:val="-2"/>
                <w:kern w:val="2"/>
                <w:sz w:val="21"/>
                <w:szCs w:val="21"/>
                <w:highlight w:val="none"/>
                <w:vertAlign w:val="baseline"/>
                <w:lang w:val="en-US" w:eastAsia="zh-CN" w:bidi="ar"/>
              </w:rPr>
              <w:t>，</w:t>
            </w:r>
          </w:p>
          <w:p w14:paraId="1EF031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1、供应商提供的质量保证措施科学、合理，可以完全满足采购人对项目进度的要求，得</w:t>
            </w:r>
            <w:r>
              <w:rPr>
                <w:rFonts w:hint="eastAsia" w:ascii="宋体" w:hAnsi="宋体" w:cs="宋体"/>
                <w:b w:val="0"/>
                <w:bCs w:val="0"/>
                <w:caps w:val="0"/>
                <w:color w:val="auto"/>
                <w:spacing w:val="-2"/>
                <w:kern w:val="2"/>
                <w:sz w:val="21"/>
                <w:szCs w:val="21"/>
                <w:highlight w:val="none"/>
                <w:vertAlign w:val="baseline"/>
                <w:lang w:val="en-US" w:eastAsia="zh-CN" w:bidi="ar"/>
              </w:rPr>
              <w:t>10</w:t>
            </w:r>
            <w:r>
              <w:rPr>
                <w:rFonts w:hint="eastAsia" w:ascii="宋体" w:hAnsi="宋体" w:eastAsia="宋体" w:cs="宋体"/>
                <w:b w:val="0"/>
                <w:bCs w:val="0"/>
                <w:caps w:val="0"/>
                <w:color w:val="auto"/>
                <w:spacing w:val="-2"/>
                <w:kern w:val="2"/>
                <w:sz w:val="21"/>
                <w:szCs w:val="21"/>
                <w:highlight w:val="none"/>
                <w:vertAlign w:val="baseline"/>
                <w:lang w:val="en-US" w:eastAsia="zh-CN" w:bidi="ar"/>
              </w:rPr>
              <w:t>分；</w:t>
            </w:r>
          </w:p>
          <w:p w14:paraId="4525CF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2、供应商提供的质量保证措施基本满足项目内容，但存在一定的不足，质量保证缺乏一定的科学性，得</w:t>
            </w:r>
            <w:r>
              <w:rPr>
                <w:rFonts w:hint="eastAsia" w:ascii="宋体" w:hAnsi="宋体" w:cs="宋体"/>
                <w:b w:val="0"/>
                <w:bCs w:val="0"/>
                <w:caps w:val="0"/>
                <w:color w:val="auto"/>
                <w:spacing w:val="-2"/>
                <w:kern w:val="2"/>
                <w:sz w:val="21"/>
                <w:szCs w:val="21"/>
                <w:highlight w:val="none"/>
                <w:vertAlign w:val="baseline"/>
                <w:lang w:val="en-US" w:eastAsia="zh-CN" w:bidi="ar"/>
              </w:rPr>
              <w:t>7</w:t>
            </w:r>
            <w:r>
              <w:rPr>
                <w:rFonts w:hint="eastAsia" w:ascii="宋体" w:hAnsi="宋体" w:eastAsia="宋体" w:cs="宋体"/>
                <w:b w:val="0"/>
                <w:bCs w:val="0"/>
                <w:caps w:val="0"/>
                <w:color w:val="auto"/>
                <w:spacing w:val="-2"/>
                <w:kern w:val="2"/>
                <w:sz w:val="21"/>
                <w:szCs w:val="21"/>
                <w:highlight w:val="none"/>
                <w:vertAlign w:val="baseline"/>
                <w:lang w:val="en-US" w:eastAsia="zh-CN" w:bidi="ar"/>
              </w:rPr>
              <w:t xml:space="preserve">分；          </w:t>
            </w:r>
          </w:p>
          <w:p w14:paraId="05FD11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3、供应商提供的质量保证措施不够完整，得</w:t>
            </w:r>
            <w:r>
              <w:rPr>
                <w:rFonts w:hint="eastAsia" w:ascii="宋体" w:hAnsi="宋体" w:cs="宋体"/>
                <w:b w:val="0"/>
                <w:bCs w:val="0"/>
                <w:caps w:val="0"/>
                <w:color w:val="auto"/>
                <w:spacing w:val="-2"/>
                <w:kern w:val="2"/>
                <w:sz w:val="21"/>
                <w:szCs w:val="21"/>
                <w:highlight w:val="none"/>
                <w:vertAlign w:val="baseline"/>
                <w:lang w:val="en-US" w:eastAsia="zh-CN" w:bidi="ar"/>
              </w:rPr>
              <w:t>3</w:t>
            </w:r>
            <w:r>
              <w:rPr>
                <w:rFonts w:hint="eastAsia" w:ascii="宋体" w:hAnsi="宋体" w:eastAsia="宋体" w:cs="宋体"/>
                <w:b w:val="0"/>
                <w:bCs w:val="0"/>
                <w:caps w:val="0"/>
                <w:color w:val="auto"/>
                <w:spacing w:val="-2"/>
                <w:kern w:val="2"/>
                <w:sz w:val="21"/>
                <w:szCs w:val="21"/>
                <w:highlight w:val="none"/>
                <w:vertAlign w:val="baseline"/>
                <w:lang w:val="en-US" w:eastAsia="zh-CN" w:bidi="ar"/>
              </w:rPr>
              <w:t>分。</w:t>
            </w:r>
          </w:p>
          <w:p w14:paraId="3E6990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无质量保证措施，本项不得分。</w:t>
            </w:r>
          </w:p>
        </w:tc>
      </w:tr>
      <w:tr w14:paraId="4B8697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46" w:hRule="atLeast"/>
          <w:jc w:val="center"/>
        </w:trPr>
        <w:tc>
          <w:tcPr>
            <w:tcW w:w="1225" w:type="dxa"/>
            <w:vMerge w:val="continue"/>
            <w:tcBorders>
              <w:left w:val="single" w:color="auto" w:sz="4" w:space="0"/>
              <w:right w:val="single" w:color="auto" w:sz="4" w:space="0"/>
            </w:tcBorders>
            <w:shd w:val="clear" w:color="auto" w:fill="auto"/>
            <w:vAlign w:val="top"/>
          </w:tcPr>
          <w:p w14:paraId="71D8DD8A">
            <w:pPr>
              <w:jc w:val="center"/>
              <w:rPr>
                <w:rFonts w:hint="eastAsia" w:ascii="宋体" w:hAnsi="Calibri" w:eastAsia="宋体"/>
                <w:color w:val="auto"/>
                <w:sz w:val="24"/>
                <w:szCs w:val="24"/>
                <w:highlight w:val="none"/>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729239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宋体"/>
                <w:b w:val="0"/>
                <w:bCs w:val="0"/>
                <w:caps w:val="0"/>
                <w:color w:val="auto"/>
                <w:spacing w:val="-2"/>
                <w:kern w:val="2"/>
                <w:sz w:val="21"/>
                <w:szCs w:val="21"/>
                <w:highlight w:val="none"/>
                <w:vertAlign w:val="baseline"/>
                <w:lang w:val="en-US" w:eastAsia="zh-CN" w:bidi="ar"/>
              </w:rPr>
              <w:t>进度计划与保证措施</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38637D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供应商应具备充足的库存，根据供应商的进度计划与保证措施进行评审</w:t>
            </w:r>
            <w:r>
              <w:rPr>
                <w:rFonts w:hint="eastAsia" w:ascii="宋体" w:hAnsi="宋体" w:cs="Times New Roman"/>
                <w:b w:val="0"/>
                <w:bCs w:val="0"/>
                <w:caps w:val="0"/>
                <w:color w:val="auto"/>
                <w:kern w:val="2"/>
                <w:sz w:val="21"/>
                <w:szCs w:val="21"/>
                <w:highlight w:val="none"/>
                <w:vertAlign w:val="baseline"/>
                <w:lang w:val="en-US" w:eastAsia="zh-CN" w:bidi="ar"/>
              </w:rPr>
              <w:t>，</w:t>
            </w:r>
          </w:p>
          <w:p w14:paraId="2F8CA9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1、供应商提供的进度计划与保证措施科学、合理，各工作流程衔接有序，运行流畅，可以完全满足采购人对项目进度的要求，得</w:t>
            </w:r>
            <w:r>
              <w:rPr>
                <w:rFonts w:hint="eastAsia" w:ascii="宋体" w:hAnsi="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p w14:paraId="01CFE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2、供应商提供的进度计划与保证措施基本可以在规定时间内完成项目内容，但各工作流程衔接存在一定的不足，进度管理缺乏一定的科学性，得</w:t>
            </w:r>
            <w:r>
              <w:rPr>
                <w:rFonts w:hint="eastAsia" w:ascii="宋体" w:hAnsi="宋体" w:cs="Times New Roman"/>
                <w:b w:val="0"/>
                <w:bCs w:val="0"/>
                <w:caps w:val="0"/>
                <w:color w:val="auto"/>
                <w:kern w:val="2"/>
                <w:sz w:val="21"/>
                <w:szCs w:val="21"/>
                <w:highlight w:val="none"/>
                <w:vertAlign w:val="baseline"/>
                <w:lang w:val="en-US" w:eastAsia="zh-CN" w:bidi="ar"/>
              </w:rPr>
              <w:t>7</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分；          </w:t>
            </w:r>
          </w:p>
          <w:p w14:paraId="6E00E0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3、供应商提供的进度计划、保证措施工作流程不够完整，得</w:t>
            </w:r>
            <w:r>
              <w:rPr>
                <w:rFonts w:hint="eastAsia" w:ascii="宋体" w:hAnsi="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p w14:paraId="3CCBF5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无进度计划与保证措施，本项不得分。</w:t>
            </w:r>
          </w:p>
        </w:tc>
      </w:tr>
      <w:tr w14:paraId="6570A5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46" w:hRule="atLeast"/>
          <w:jc w:val="center"/>
        </w:trPr>
        <w:tc>
          <w:tcPr>
            <w:tcW w:w="1225" w:type="dxa"/>
            <w:vMerge w:val="continue"/>
            <w:tcBorders>
              <w:left w:val="single" w:color="auto" w:sz="4" w:space="0"/>
              <w:right w:val="single" w:color="auto" w:sz="4" w:space="0"/>
            </w:tcBorders>
            <w:shd w:val="clear" w:color="auto" w:fill="auto"/>
            <w:vAlign w:val="top"/>
          </w:tcPr>
          <w:p w14:paraId="6F3B20BF">
            <w:pPr>
              <w:jc w:val="center"/>
              <w:rPr>
                <w:rFonts w:hint="eastAsia" w:ascii="宋体" w:hAnsi="Calibri" w:eastAsia="宋体"/>
                <w:color w:val="auto"/>
                <w:sz w:val="24"/>
                <w:szCs w:val="24"/>
                <w:highlight w:val="none"/>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EB409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auto"/>
                <w:spacing w:val="-2"/>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zh-CN" w:eastAsia="zh-CN" w:bidi="ar"/>
              </w:rPr>
              <w:t>售后服务方案</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426E4B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依据各供应商的售后服务方案进行评审</w:t>
            </w:r>
            <w:r>
              <w:rPr>
                <w:rFonts w:hint="eastAsia" w:ascii="宋体" w:hAnsi="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 </w:t>
            </w:r>
          </w:p>
          <w:p w14:paraId="148D3B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供应商提供的售后服务方案总体合理完整，实用性强，可以完全满足项目需求，得</w:t>
            </w:r>
            <w:r>
              <w:rPr>
                <w:rFonts w:hint="eastAsia" w:ascii="宋体" w:hAnsi="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分； </w:t>
            </w:r>
          </w:p>
          <w:p w14:paraId="743969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供应商提供的售后服务方案有一定合理性、但考虑问题不周全、相关服务措施不够具体或涵盖不全面，得</w:t>
            </w:r>
            <w:r>
              <w:rPr>
                <w:rFonts w:hint="eastAsia" w:ascii="宋体" w:hAnsi="宋体" w:cs="Times New Roman"/>
                <w:b w:val="0"/>
                <w:bCs w:val="0"/>
                <w:caps w:val="0"/>
                <w:color w:val="auto"/>
                <w:kern w:val="2"/>
                <w:sz w:val="21"/>
                <w:szCs w:val="21"/>
                <w:highlight w:val="none"/>
                <w:vertAlign w:val="baseline"/>
                <w:lang w:val="en-US" w:eastAsia="zh-CN" w:bidi="ar"/>
              </w:rPr>
              <w:t>7</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分； </w:t>
            </w:r>
          </w:p>
          <w:p w14:paraId="3DFC34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供应商的售后服务方案内容合理不完整、方案基本上满足项目要求可实施，得</w:t>
            </w:r>
            <w:r>
              <w:rPr>
                <w:rFonts w:hint="eastAsia" w:ascii="宋体" w:hAnsi="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p w14:paraId="21E55B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无售后服务方案本项不得分。</w:t>
            </w:r>
          </w:p>
        </w:tc>
      </w:tr>
      <w:tr w14:paraId="760A07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9" w:hRule="atLeast"/>
          <w:jc w:val="center"/>
        </w:trPr>
        <w:tc>
          <w:tcPr>
            <w:tcW w:w="1225" w:type="dxa"/>
            <w:vMerge w:val="restart"/>
            <w:tcBorders>
              <w:top w:val="nil"/>
              <w:left w:val="single" w:color="auto" w:sz="4" w:space="0"/>
              <w:right w:val="single" w:color="auto" w:sz="4" w:space="0"/>
            </w:tcBorders>
            <w:shd w:val="clear" w:color="auto" w:fill="auto"/>
            <w:vAlign w:val="center"/>
          </w:tcPr>
          <w:p w14:paraId="4A5BAD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商务部分</w:t>
            </w:r>
          </w:p>
          <w:p w14:paraId="5062A0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cs="Times New Roman"/>
                <w:b w:val="0"/>
                <w:bCs w:val="0"/>
                <w:caps w:val="0"/>
                <w:color w:val="auto"/>
                <w:kern w:val="2"/>
                <w:sz w:val="21"/>
                <w:szCs w:val="21"/>
                <w:highlight w:val="none"/>
                <w:vertAlign w:val="baseline"/>
                <w:lang w:val="en-US" w:eastAsia="zh-CN" w:bidi="ar"/>
              </w:rPr>
              <w:t>0</w:t>
            </w:r>
            <w:r>
              <w:rPr>
                <w:rFonts w:hint="eastAsia" w:ascii="宋体" w:hAnsi="宋体" w:eastAsia="宋体" w:cs="Times New Roman"/>
                <w:b w:val="0"/>
                <w:bCs w:val="0"/>
                <w:caps w:val="0"/>
                <w:color w:val="auto"/>
                <w:kern w:val="2"/>
                <w:sz w:val="21"/>
                <w:szCs w:val="21"/>
                <w:highlight w:val="none"/>
                <w:vertAlign w:val="baseline"/>
                <w:lang w:val="en-US" w:eastAsia="zh-CN" w:bidi="ar"/>
              </w:rPr>
              <w:t>分）</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E5198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default" w:ascii="宋体" w:hAnsi="宋体" w:eastAsia="宋体" w:cs="Times New Roman"/>
                <w:b w:val="0"/>
                <w:bCs w:val="0"/>
                <w:caps w:val="0"/>
                <w:color w:val="auto"/>
                <w:kern w:val="2"/>
                <w:sz w:val="21"/>
                <w:szCs w:val="21"/>
                <w:highlight w:val="none"/>
                <w:vertAlign w:val="baseline"/>
                <w:lang w:val="en-US" w:eastAsia="zh-CN" w:bidi="ar"/>
              </w:rPr>
              <w:t>项目业绩</w:t>
            </w:r>
            <w:r>
              <w:rPr>
                <w:rFonts w:hint="eastAsia" w:ascii="宋体" w:hAnsi="宋体" w:eastAsia="宋体" w:cs="Times New Roman"/>
                <w:b w:val="0"/>
                <w:bCs w:val="0"/>
                <w:caps w:val="0"/>
                <w:color w:val="auto"/>
                <w:kern w:val="2"/>
                <w:sz w:val="21"/>
                <w:szCs w:val="21"/>
                <w:highlight w:val="none"/>
                <w:vertAlign w:val="baseline"/>
                <w:lang w:val="en-US" w:eastAsia="zh-CN" w:bidi="ar"/>
              </w:rPr>
              <w:t>（10分）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48ED13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default" w:ascii="宋体" w:hAnsi="宋体" w:eastAsia="宋体" w:cs="Times New Roman"/>
                <w:b w:val="0"/>
                <w:bCs w:val="0"/>
                <w:caps w:val="0"/>
                <w:color w:val="auto"/>
                <w:kern w:val="2"/>
                <w:sz w:val="21"/>
                <w:szCs w:val="21"/>
                <w:highlight w:val="none"/>
                <w:vertAlign w:val="baseline"/>
                <w:lang w:val="en-US" w:eastAsia="zh-CN" w:bidi="ar"/>
              </w:rPr>
              <w:t>近三年（202</w:t>
            </w:r>
            <w:r>
              <w:rPr>
                <w:rFonts w:hint="eastAsia" w:ascii="宋体" w:hAnsi="宋体" w:eastAsia="宋体" w:cs="Times New Roman"/>
                <w:b w:val="0"/>
                <w:bCs w:val="0"/>
                <w:caps w:val="0"/>
                <w:color w:val="auto"/>
                <w:kern w:val="2"/>
                <w:sz w:val="21"/>
                <w:szCs w:val="21"/>
                <w:highlight w:val="none"/>
                <w:vertAlign w:val="baseline"/>
                <w:lang w:val="en-US" w:eastAsia="zh-CN" w:bidi="ar"/>
              </w:rPr>
              <w:t>2</w:t>
            </w:r>
            <w:r>
              <w:rPr>
                <w:rFonts w:hint="default" w:ascii="宋体" w:hAnsi="宋体" w:eastAsia="宋体" w:cs="Times New Roman"/>
                <w:b w:val="0"/>
                <w:bCs w:val="0"/>
                <w:caps w:val="0"/>
                <w:color w:val="auto"/>
                <w:kern w:val="2"/>
                <w:sz w:val="21"/>
                <w:szCs w:val="21"/>
                <w:highlight w:val="none"/>
                <w:vertAlign w:val="baseline"/>
                <w:lang w:val="en-US" w:eastAsia="zh-CN" w:bidi="ar"/>
              </w:rPr>
              <w:t>年至今）类似项目的销售业绩，每提供一个得</w:t>
            </w:r>
            <w:r>
              <w:rPr>
                <w:rFonts w:hint="eastAsia" w:ascii="宋体" w:hAnsi="宋体" w:cs="Times New Roman"/>
                <w:b w:val="0"/>
                <w:bCs w:val="0"/>
                <w:caps w:val="0"/>
                <w:color w:val="auto"/>
                <w:kern w:val="2"/>
                <w:sz w:val="21"/>
                <w:szCs w:val="21"/>
                <w:highlight w:val="none"/>
                <w:vertAlign w:val="baseline"/>
                <w:lang w:val="en-US" w:eastAsia="zh-CN" w:bidi="ar"/>
              </w:rPr>
              <w:t>5</w:t>
            </w:r>
            <w:r>
              <w:rPr>
                <w:rFonts w:hint="default" w:ascii="宋体" w:hAnsi="宋体" w:eastAsia="宋体" w:cs="Times New Roman"/>
                <w:b w:val="0"/>
                <w:bCs w:val="0"/>
                <w:caps w:val="0"/>
                <w:color w:val="auto"/>
                <w:kern w:val="2"/>
                <w:sz w:val="21"/>
                <w:szCs w:val="21"/>
                <w:highlight w:val="none"/>
                <w:vertAlign w:val="baseline"/>
                <w:lang w:val="en-US" w:eastAsia="zh-CN" w:bidi="ar"/>
              </w:rPr>
              <w:t>分，最高得10分。（以投标文件中加盖</w:t>
            </w:r>
            <w:r>
              <w:rPr>
                <w:rFonts w:hint="eastAsia" w:ascii="宋体" w:hAnsi="宋体" w:eastAsia="宋体" w:cs="Times New Roman"/>
                <w:b w:val="0"/>
                <w:bCs w:val="0"/>
                <w:caps w:val="0"/>
                <w:color w:val="auto"/>
                <w:kern w:val="2"/>
                <w:sz w:val="21"/>
                <w:szCs w:val="21"/>
                <w:highlight w:val="none"/>
                <w:vertAlign w:val="baseline"/>
                <w:lang w:val="en-US" w:eastAsia="zh-CN" w:bidi="ar"/>
              </w:rPr>
              <w:t>供应商</w:t>
            </w:r>
            <w:r>
              <w:rPr>
                <w:rFonts w:hint="default" w:ascii="宋体" w:hAnsi="宋体" w:eastAsia="宋体" w:cs="Times New Roman"/>
                <w:b w:val="0"/>
                <w:bCs w:val="0"/>
                <w:caps w:val="0"/>
                <w:color w:val="auto"/>
                <w:kern w:val="2"/>
                <w:sz w:val="21"/>
                <w:szCs w:val="21"/>
                <w:highlight w:val="none"/>
                <w:vertAlign w:val="baseline"/>
                <w:lang w:val="en-US" w:eastAsia="zh-CN" w:bidi="ar"/>
              </w:rPr>
              <w:t>公章的中标通知书复印件或合同复印件为评分依据）</w:t>
            </w:r>
          </w:p>
        </w:tc>
      </w:tr>
      <w:tr w14:paraId="0C4275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9" w:hRule="atLeast"/>
          <w:jc w:val="center"/>
        </w:trPr>
        <w:tc>
          <w:tcPr>
            <w:tcW w:w="1225" w:type="dxa"/>
            <w:vMerge w:val="continue"/>
            <w:tcBorders>
              <w:left w:val="single" w:color="auto" w:sz="4" w:space="0"/>
              <w:right w:val="single" w:color="auto" w:sz="4" w:space="0"/>
            </w:tcBorders>
            <w:shd w:val="clear" w:color="auto" w:fill="auto"/>
            <w:vAlign w:val="center"/>
          </w:tcPr>
          <w:p w14:paraId="055342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7D3D5D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Times New Roman"/>
                <w:b w:val="0"/>
                <w:bCs w:val="0"/>
                <w:caps w:val="0"/>
                <w:color w:val="auto"/>
                <w:kern w:val="2"/>
                <w:sz w:val="21"/>
                <w:szCs w:val="21"/>
                <w:highlight w:val="none"/>
                <w:vertAlign w:val="baseline"/>
                <w:lang w:val="zh-CN" w:eastAsia="zh-CN" w:bidi="ar"/>
              </w:rPr>
            </w:pPr>
            <w:r>
              <w:rPr>
                <w:rFonts w:hint="eastAsia" w:ascii="宋体" w:hAnsi="宋体" w:eastAsia="宋体" w:cs="Times New Roman"/>
                <w:b w:val="0"/>
                <w:bCs w:val="0"/>
                <w:caps w:val="0"/>
                <w:color w:val="auto"/>
                <w:kern w:val="2"/>
                <w:sz w:val="21"/>
                <w:szCs w:val="21"/>
                <w:highlight w:val="none"/>
                <w:vertAlign w:val="baseline"/>
                <w:lang w:val="zh-CN" w:eastAsia="zh-CN" w:bidi="ar"/>
              </w:rPr>
              <w:t>优惠条件</w:t>
            </w:r>
            <w:r>
              <w:rPr>
                <w:rFonts w:hint="eastAsia" w:ascii="宋体" w:hAnsi="宋体" w:eastAsia="宋体" w:cs="Times New Roman"/>
                <w:b w:val="0"/>
                <w:bCs w:val="0"/>
                <w:caps w:val="0"/>
                <w:color w:val="auto"/>
                <w:kern w:val="2"/>
                <w:sz w:val="21"/>
                <w:szCs w:val="21"/>
                <w:highlight w:val="none"/>
                <w:vertAlign w:val="baseline"/>
                <w:lang w:val="en-US" w:eastAsia="zh-CN" w:bidi="ar"/>
              </w:rPr>
              <w:t>（5分）</w:t>
            </w:r>
          </w:p>
          <w:p w14:paraId="26FB41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6510D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zh-CN" w:eastAsia="zh-CN" w:bidi="ar"/>
              </w:rPr>
              <w:t>供应商</w:t>
            </w:r>
            <w:r>
              <w:rPr>
                <w:rFonts w:hint="eastAsia" w:ascii="宋体" w:hAnsi="宋体" w:eastAsia="宋体" w:cs="Times New Roman"/>
                <w:b w:val="0"/>
                <w:bCs w:val="0"/>
                <w:caps w:val="0"/>
                <w:color w:val="auto"/>
                <w:kern w:val="2"/>
                <w:sz w:val="21"/>
                <w:szCs w:val="21"/>
                <w:highlight w:val="none"/>
                <w:vertAlign w:val="baseline"/>
                <w:lang w:val="en-US" w:eastAsia="zh-CN" w:bidi="ar"/>
              </w:rPr>
              <w:t>提出</w:t>
            </w:r>
            <w:r>
              <w:rPr>
                <w:rFonts w:hint="eastAsia" w:ascii="宋体" w:hAnsi="宋体" w:eastAsia="宋体" w:cs="Times New Roman"/>
                <w:b w:val="0"/>
                <w:bCs w:val="0"/>
                <w:caps w:val="0"/>
                <w:color w:val="auto"/>
                <w:kern w:val="2"/>
                <w:sz w:val="21"/>
                <w:szCs w:val="21"/>
                <w:highlight w:val="none"/>
                <w:vertAlign w:val="baseline"/>
                <w:lang w:val="zh-CN" w:eastAsia="zh-CN" w:bidi="ar"/>
              </w:rPr>
              <w:t>合理的实质性政策优惠条件，</w:t>
            </w:r>
            <w:r>
              <w:rPr>
                <w:rFonts w:hint="eastAsia" w:ascii="宋体" w:hAnsi="宋体" w:eastAsia="宋体" w:cs="Times New Roman"/>
                <w:b w:val="0"/>
                <w:bCs w:val="0"/>
                <w:caps w:val="0"/>
                <w:color w:val="auto"/>
                <w:kern w:val="2"/>
                <w:sz w:val="21"/>
                <w:szCs w:val="21"/>
                <w:highlight w:val="none"/>
                <w:vertAlign w:val="baseline"/>
                <w:lang w:val="en-US" w:eastAsia="zh-CN" w:bidi="ar"/>
              </w:rPr>
              <w:t>实质性政策优惠条件包含但不限于价格优惠政策、赠品优惠政策、备件优惠政策，</w:t>
            </w:r>
            <w:r>
              <w:rPr>
                <w:rFonts w:hint="eastAsia" w:ascii="宋体" w:hAnsi="宋体" w:eastAsia="宋体" w:cs="Times New Roman"/>
                <w:b w:val="0"/>
                <w:bCs w:val="0"/>
                <w:caps w:val="0"/>
                <w:color w:val="auto"/>
                <w:kern w:val="2"/>
                <w:sz w:val="21"/>
                <w:szCs w:val="21"/>
                <w:highlight w:val="none"/>
                <w:vertAlign w:val="baseline"/>
                <w:lang w:val="zh-CN" w:eastAsia="zh-CN" w:bidi="ar"/>
              </w:rPr>
              <w:t>每有一条得1分，满分5分，没有不得分。</w:t>
            </w:r>
          </w:p>
        </w:tc>
      </w:tr>
      <w:tr w14:paraId="7ADBC0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9" w:hRule="atLeast"/>
          <w:jc w:val="center"/>
        </w:trPr>
        <w:tc>
          <w:tcPr>
            <w:tcW w:w="1225" w:type="dxa"/>
            <w:vMerge w:val="continue"/>
            <w:tcBorders>
              <w:left w:val="single" w:color="auto" w:sz="4" w:space="0"/>
              <w:right w:val="single" w:color="auto" w:sz="4" w:space="0"/>
            </w:tcBorders>
            <w:shd w:val="clear" w:color="auto" w:fill="auto"/>
            <w:vAlign w:val="center"/>
          </w:tcPr>
          <w:p w14:paraId="005047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5166D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服务承诺（5分）</w:t>
            </w:r>
          </w:p>
        </w:tc>
        <w:tc>
          <w:tcPr>
            <w:tcW w:w="5487" w:type="dxa"/>
            <w:tcBorders>
              <w:top w:val="single" w:color="auto" w:sz="4" w:space="0"/>
              <w:left w:val="single" w:color="auto" w:sz="4" w:space="0"/>
              <w:bottom w:val="single" w:color="auto" w:sz="4" w:space="0"/>
              <w:right w:val="single" w:color="auto" w:sz="4" w:space="0"/>
            </w:tcBorders>
            <w:shd w:val="clear" w:color="auto" w:fill="auto"/>
            <w:vAlign w:val="center"/>
          </w:tcPr>
          <w:p w14:paraId="34382A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olor w:val="auto"/>
                <w:highlight w:val="none"/>
                <w:lang w:val="en-US" w:eastAsia="zh-CN"/>
              </w:rPr>
            </w:pPr>
            <w:r>
              <w:rPr>
                <w:rFonts w:hint="eastAsia" w:ascii="Calibri" w:hAnsi="Calibri" w:eastAsia="宋体"/>
                <w:color w:val="auto"/>
                <w:highlight w:val="none"/>
                <w:lang w:val="en-US" w:eastAsia="zh-CN"/>
              </w:rPr>
              <w:t>有服务承诺，并有采购人可接受的实质性服务承诺，每有一项实质性的承诺得1分，最多得5分，没有不得分。</w:t>
            </w:r>
          </w:p>
        </w:tc>
      </w:tr>
    </w:tbl>
    <w:p w14:paraId="27A52334">
      <w:pPr>
        <w:pStyle w:val="13"/>
        <w:tabs>
          <w:tab w:val="left" w:pos="6840"/>
        </w:tabs>
        <w:autoSpaceDN w:val="0"/>
        <w:adjustRightInd w:val="0"/>
        <w:snapToGrid w:val="0"/>
        <w:spacing w:line="360" w:lineRule="auto"/>
        <w:ind w:right="-57"/>
        <w:jc w:val="center"/>
        <w:rPr>
          <w:rFonts w:hint="eastAsia" w:asciiTheme="majorEastAsia" w:hAnsiTheme="majorEastAsia" w:eastAsiaTheme="majorEastAsia"/>
          <w:b/>
          <w:bCs/>
          <w:color w:val="auto"/>
          <w:szCs w:val="21"/>
          <w:highlight w:val="none"/>
        </w:rPr>
      </w:pPr>
    </w:p>
    <w:p w14:paraId="609E8C44">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(四) 说  明</w:t>
      </w:r>
    </w:p>
    <w:p w14:paraId="518AE1E6">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Theme="majorEastAsia" w:hAnsiTheme="majorEastAsia" w:eastAsiaTheme="majorEastAsia"/>
          <w:color w:val="auto"/>
          <w:szCs w:val="21"/>
          <w:highlight w:val="none"/>
          <w:lang w:eastAsia="zh-CN"/>
        </w:rPr>
        <w:t>供应商</w:t>
      </w:r>
      <w:r>
        <w:rPr>
          <w:rFonts w:hint="eastAsia" w:asciiTheme="majorEastAsia" w:hAnsiTheme="majorEastAsia" w:eastAsiaTheme="majorEastAsia"/>
          <w:color w:val="auto"/>
          <w:szCs w:val="21"/>
          <w:highlight w:val="none"/>
        </w:rPr>
        <w:t>为排名第一的中标候选人；</w:t>
      </w:r>
    </w:p>
    <w:p w14:paraId="2F45095F">
      <w:pPr>
        <w:rPr>
          <w:rFonts w:hint="eastAsia" w:asciiTheme="majorEastAsia" w:hAnsiTheme="majorEastAsia" w:eastAsiaTheme="majorEastAsia"/>
          <w:bCs/>
          <w:color w:val="auto"/>
          <w:sz w:val="28"/>
          <w:szCs w:val="28"/>
          <w:highlight w:val="none"/>
        </w:rPr>
      </w:pPr>
      <w:r>
        <w:rPr>
          <w:rFonts w:hint="eastAsia" w:asciiTheme="majorEastAsia" w:hAnsiTheme="majorEastAsia" w:eastAsiaTheme="majorEastAsia"/>
          <w:bCs/>
          <w:color w:val="auto"/>
          <w:sz w:val="28"/>
          <w:szCs w:val="28"/>
          <w:highlight w:val="none"/>
        </w:rPr>
        <w:br w:type="page"/>
      </w:r>
    </w:p>
    <w:p w14:paraId="1E6C8D9A">
      <w:pPr>
        <w:autoSpaceDN w:val="0"/>
        <w:adjustRightInd w:val="0"/>
        <w:snapToGrid w:val="0"/>
        <w:spacing w:before="312" w:line="360" w:lineRule="auto"/>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bCs/>
          <w:color w:val="auto"/>
          <w:sz w:val="28"/>
          <w:szCs w:val="28"/>
          <w:highlight w:val="none"/>
        </w:rPr>
        <w:t>附件：</w:t>
      </w:r>
      <w:bookmarkStart w:id="74" w:name="_Toc63327628"/>
      <w:r>
        <w:rPr>
          <w:rFonts w:hint="eastAsia" w:asciiTheme="majorEastAsia" w:hAnsiTheme="majorEastAsia" w:eastAsiaTheme="majorEastAsia"/>
          <w:color w:val="auto"/>
          <w:sz w:val="28"/>
          <w:szCs w:val="28"/>
          <w:highlight w:val="none"/>
        </w:rPr>
        <w:t>关于印发《政府采购促进中小企业发展管理办法》的通知</w:t>
      </w:r>
      <w:bookmarkEnd w:id="74"/>
    </w:p>
    <w:p w14:paraId="240EE954">
      <w:pPr>
        <w:autoSpaceDN w:val="0"/>
        <w:adjustRightInd w:val="0"/>
        <w:snapToGrid w:val="0"/>
        <w:spacing w:before="312" w:line="360" w:lineRule="auto"/>
        <w:jc w:val="center"/>
        <w:rPr>
          <w:rFonts w:cs="Arial"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财库[2020]46号</w:t>
      </w:r>
    </w:p>
    <w:p w14:paraId="5F382C28">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各中央预算单位办公厅（室），各省、自治区、直辖市、计划单列市财政厅（局）、工业和信息化主管部门，新疆生产建设兵团财政局、工业和信息化主管部门：</w:t>
      </w:r>
    </w:p>
    <w:p w14:paraId="28C26A5B">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9E954F7">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附件：政府采购促进中小企业发展管理办法。</w:t>
      </w:r>
    </w:p>
    <w:p w14:paraId="4067C4C6">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财  政  部</w:t>
      </w:r>
    </w:p>
    <w:p w14:paraId="3283C177">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工业和信息化部</w:t>
      </w:r>
    </w:p>
    <w:p w14:paraId="084FC4DE">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2020年12月18日</w:t>
      </w:r>
    </w:p>
    <w:p w14:paraId="3E2579D1">
      <w:pPr>
        <w:pStyle w:val="8"/>
        <w:autoSpaceDN w:val="0"/>
        <w:adjustRightInd w:val="0"/>
        <w:snapToGrid w:val="0"/>
        <w:spacing w:line="360" w:lineRule="auto"/>
        <w:ind w:firstLine="560"/>
        <w:jc w:val="center"/>
        <w:rPr>
          <w:rFonts w:cs="宋体" w:asciiTheme="majorEastAsia" w:hAnsiTheme="majorEastAsia" w:eastAsiaTheme="majorEastAsia"/>
          <w:color w:val="auto"/>
          <w:szCs w:val="21"/>
          <w:highlight w:val="none"/>
        </w:rPr>
      </w:pPr>
      <w:bookmarkStart w:id="75" w:name="_Toc63327629"/>
      <w:r>
        <w:rPr>
          <w:rFonts w:cs="Arial" w:asciiTheme="majorEastAsia" w:hAnsiTheme="majorEastAsia" w:eastAsiaTheme="majorEastAsia"/>
          <w:color w:val="auto"/>
          <w:sz w:val="28"/>
          <w:szCs w:val="28"/>
          <w:highlight w:val="none"/>
        </w:rPr>
        <w:br w:type="page"/>
      </w:r>
      <w:r>
        <w:rPr>
          <w:rFonts w:hint="eastAsia" w:cs="宋体" w:asciiTheme="majorEastAsia" w:hAnsiTheme="majorEastAsia" w:eastAsiaTheme="majorEastAsia"/>
          <w:color w:val="auto"/>
          <w:szCs w:val="21"/>
          <w:highlight w:val="none"/>
        </w:rPr>
        <w:t>政府采购促进中小企业发展管理办法</w:t>
      </w:r>
      <w:bookmarkEnd w:id="75"/>
    </w:p>
    <w:p w14:paraId="62C67427">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第一条　</w:t>
      </w:r>
      <w:r>
        <w:rPr>
          <w:rFonts w:hint="eastAsia" w:asciiTheme="majorEastAsia" w:hAnsiTheme="majorEastAsia" w:eastAsiaTheme="majorEastAsia"/>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53D2E86C">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第二条　</w:t>
      </w:r>
      <w:r>
        <w:rPr>
          <w:rFonts w:hint="eastAsia" w:asciiTheme="majorEastAsia" w:hAnsiTheme="majorEastAsia" w:eastAsiaTheme="majorEastAsia"/>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BC7E8A9">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符合中小企业划分标准的个体工商户，在政府采购活动中视同中小企业。</w:t>
      </w:r>
    </w:p>
    <w:p w14:paraId="5067AE26">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第三条　</w:t>
      </w:r>
      <w:r>
        <w:rPr>
          <w:rFonts w:hint="eastAsia" w:asciiTheme="majorEastAsia" w:hAnsiTheme="majorEastAsia" w:eastAsiaTheme="majorEastAsia"/>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05E389B8">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第四条　</w:t>
      </w:r>
      <w:r>
        <w:rPr>
          <w:rFonts w:hint="eastAsia" w:asciiTheme="majorEastAsia" w:hAnsiTheme="majorEastAsia" w:eastAsiaTheme="majorEastAsia"/>
          <w:color w:val="auto"/>
          <w:spacing w:val="7"/>
          <w:sz w:val="21"/>
          <w:szCs w:val="21"/>
          <w:highlight w:val="none"/>
        </w:rPr>
        <w:t>在政府采购活动中，供应商提供的货物、工程或者服务符合下列情形的，享受本办法规定的中小企业扶持政策：</w:t>
      </w:r>
    </w:p>
    <w:p w14:paraId="4A5BE161">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（一）在货物采购项目中，货物由中小企业制造，即货物由中小企业生产且使用该中小企业商号或者注册商标；</w:t>
      </w:r>
    </w:p>
    <w:p w14:paraId="47BB1279">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（二）在工程采购项目中，工程由中小企业承建，即工程施工单位为中小企业；</w:t>
      </w:r>
    </w:p>
    <w:p w14:paraId="31BA4361">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（三）在服务采购项目中，服务由中小企业承接，即提供服务的人员为中小企业依照《中华人民共和国劳动合同法》订立劳动合同的从业人员。</w:t>
      </w:r>
    </w:p>
    <w:p w14:paraId="0A99243F">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在货物采购项目中，供应商提供的货物既有中小企业制造货物，也有大型企业制造货物的，不享受本办法规定的中小企业扶持政策。</w:t>
      </w:r>
    </w:p>
    <w:p w14:paraId="2DA0BE01">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以联合体形式参加政府采购活动，联合体各方均为中小企业的，联合体视同中小企业。其中，联合体各方均为小微企业的，联合体视同小微企业。</w:t>
      </w:r>
    </w:p>
    <w:p w14:paraId="66DFB1A3">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第五条　</w:t>
      </w:r>
      <w:r>
        <w:rPr>
          <w:rFonts w:hint="eastAsia" w:asciiTheme="majorEastAsia" w:hAnsiTheme="majorEastAsia" w:eastAsiaTheme="majorEastAsia"/>
          <w:color w:val="auto"/>
          <w:spacing w:val="7"/>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7477CE0">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第六条</w:t>
      </w:r>
      <w:r>
        <w:rPr>
          <w:rFonts w:hint="eastAsia" w:asciiTheme="majorEastAsia" w:hAnsiTheme="majorEastAsia" w:eastAsiaTheme="majorEastAsia"/>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219E4EE">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符合下列情形之一的，可不专门面向中小企业预留采购份额：</w:t>
      </w:r>
    </w:p>
    <w:p w14:paraId="18E20AE9">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（一）法律法规和国家有关政策明确规定优先或者应当面向事业单位、社会组织等非企业主体采购的；</w:t>
      </w:r>
    </w:p>
    <w:p w14:paraId="34787BD4">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（二）因确需使用不可替代的专利、专有技术，基础设施限制，或者提供特定公共服务等原因，只能从中小企业之外的供应商处采购的；</w:t>
      </w:r>
    </w:p>
    <w:p w14:paraId="01E98114">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（三）按照本办法规定预留采购份额无法确保充分供应、充分竞争，或者存在可能影响政府采购目标实现的情形；</w:t>
      </w:r>
    </w:p>
    <w:p w14:paraId="5203BA38">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（四）框架协议采购项目；</w:t>
      </w:r>
    </w:p>
    <w:p w14:paraId="1F06CF01">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（五）省级以上人民政府财政部门规定的其他情形。</w:t>
      </w:r>
    </w:p>
    <w:p w14:paraId="56C744F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除上述情形外，其他均为适宜由中小企业提供的情形。</w:t>
      </w:r>
    </w:p>
    <w:p w14:paraId="3E6BD2E8">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第七条　</w:t>
      </w:r>
      <w:r>
        <w:rPr>
          <w:rFonts w:hint="eastAsia" w:asciiTheme="majorEastAsia" w:hAnsiTheme="majorEastAsia" w:eastAsiaTheme="majorEastAsia"/>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04A63220">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第八条</w:t>
      </w:r>
      <w:r>
        <w:rPr>
          <w:rFonts w:hint="eastAsia" w:asciiTheme="majorEastAsia" w:hAnsiTheme="majorEastAsia" w:eastAsiaTheme="majorEastAsia"/>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DFCFDD6">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（一）将采购项目整体或者设置采购包专门面向中小企业采购；</w:t>
      </w:r>
    </w:p>
    <w:p w14:paraId="0F80C19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（二）要求供应商以联合体形式参加采购活动，且联合体中小企业承担的部分达到一定比例；</w:t>
      </w:r>
    </w:p>
    <w:p w14:paraId="3CA5541F">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（三）要求获得采购合同的供应商将采购项目中的一定比例分包给一家或者多家中小企业。</w:t>
      </w:r>
    </w:p>
    <w:p w14:paraId="31FF4F0B">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组成联合体或者接受分包合同的中小企业与联合体内其他企业、分包企业之间不得存在直接控股、管理关系。</w:t>
      </w:r>
    </w:p>
    <w:p w14:paraId="6E6231C8">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第九条　</w:t>
      </w:r>
      <w:r>
        <w:rPr>
          <w:rFonts w:hint="eastAsia" w:asciiTheme="majorEastAsia" w:hAnsiTheme="majorEastAsia" w:eastAsiaTheme="majorEastAsia"/>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ED6F94">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2BD001B">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26D7A19">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第十条　</w:t>
      </w:r>
      <w:r>
        <w:rPr>
          <w:rFonts w:hint="eastAsia" w:asciiTheme="majorEastAsia" w:hAnsiTheme="majorEastAsia" w:eastAsiaTheme="majorEastAsia"/>
          <w:color w:val="auto"/>
          <w:spacing w:val="7"/>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303CBD9">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第十一条　</w:t>
      </w:r>
      <w:r>
        <w:rPr>
          <w:rFonts w:hint="eastAsia" w:asciiTheme="majorEastAsia" w:hAnsiTheme="majorEastAsia" w:eastAsiaTheme="majorEastAsia"/>
          <w:color w:val="auto"/>
          <w:spacing w:val="7"/>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14:paraId="2C03EA0E">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pacing w:val="7"/>
          <w:sz w:val="21"/>
          <w:szCs w:val="21"/>
          <w:highlight w:val="none"/>
        </w:rPr>
      </w:pPr>
      <w:r>
        <w:rPr>
          <w:rStyle w:val="27"/>
          <w:rFonts w:hint="eastAsia" w:cs="宋体" w:asciiTheme="majorEastAsia" w:hAnsiTheme="majorEastAsia" w:eastAsiaTheme="majorEastAsia"/>
          <w:color w:val="auto"/>
          <w:spacing w:val="7"/>
          <w:sz w:val="21"/>
          <w:szCs w:val="21"/>
          <w:highlight w:val="none"/>
        </w:rPr>
        <w:t>第十二条　</w:t>
      </w:r>
      <w:r>
        <w:rPr>
          <w:rFonts w:hint="eastAsia" w:asciiTheme="majorEastAsia" w:hAnsiTheme="majorEastAsia" w:eastAsiaTheme="majorEastAsia"/>
          <w:color w:val="auto"/>
          <w:spacing w:val="7"/>
          <w:sz w:val="21"/>
          <w:szCs w:val="21"/>
          <w:highlight w:val="none"/>
        </w:rPr>
        <w:t>采购项目涉及中小企业采购的，采购文件应当明确以下内容：</w:t>
      </w:r>
    </w:p>
    <w:p w14:paraId="17EEBE99">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（一）预留份额的采购项目或者采购包，明确该项目或相关采购包专门面向中小企业采购，以及相关标的及预算金额；</w:t>
      </w:r>
    </w:p>
    <w:p w14:paraId="5D447BB6">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（二）要求以联合体形式参加或者合同分包的，明确联合协议或者分包意向协议中中小企业合同金额应当达到的比例，并作为供应商资格条件；</w:t>
      </w:r>
    </w:p>
    <w:p w14:paraId="1D732AA8">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（三）非预留份额的采购项目或者采购包，明确有关价格扣除比例或者价格分加分比例；</w:t>
      </w:r>
    </w:p>
    <w:p w14:paraId="38E7FB34">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（四）规定依据本办法规定享受扶持政策获得政府采购合同的，小微企业不得将合同分包给大中型企业，中型企业不得将合同分包给大型企业；</w:t>
      </w:r>
    </w:p>
    <w:p w14:paraId="7B097BB5">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（五）采购人认为具备相关条件的，明确对中小企业在资金支付期限、预付款比例等方面的优惠措施；</w:t>
      </w:r>
    </w:p>
    <w:p w14:paraId="20ED031C">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（六）明确采购标的对应的中小企业划分标准所属行业；</w:t>
      </w:r>
    </w:p>
    <w:p w14:paraId="23CD10A8">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（七）法律法规和省级以上人民政府财政部门规定的其他事项。</w:t>
      </w:r>
    </w:p>
    <w:p w14:paraId="4411644C">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第十三条　</w:t>
      </w:r>
      <w:r>
        <w:rPr>
          <w:rFonts w:hint="eastAsia" w:asciiTheme="majorEastAsia" w:hAnsiTheme="majorEastAsia" w:eastAsiaTheme="majorEastAsia"/>
          <w:color w:val="auto"/>
          <w:spacing w:val="7"/>
          <w:sz w:val="21"/>
          <w:szCs w:val="21"/>
          <w:highlight w:val="none"/>
        </w:rPr>
        <w:t>中标、成交供应商享受本办法规定的中小企业扶持政策的，采购人、采购代理机构应当随中标、成交结果公开中标、成交供应商的《中小企业声明函》。</w:t>
      </w:r>
    </w:p>
    <w:p w14:paraId="66058461">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适用招标投标法的政府采购工程建设项目，应当在公示中标候选人时公开中标候选人的《中小企业声明函》。</w:t>
      </w:r>
    </w:p>
    <w:p w14:paraId="7669D58D">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第十四条</w:t>
      </w:r>
      <w:r>
        <w:rPr>
          <w:rFonts w:hint="eastAsia" w:asciiTheme="majorEastAsia" w:hAnsiTheme="majorEastAsia" w:eastAsiaTheme="majorEastAsia"/>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F691F2D">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第十五条　</w:t>
      </w:r>
      <w:r>
        <w:rPr>
          <w:rFonts w:hint="eastAsia" w:asciiTheme="majorEastAsia" w:hAnsiTheme="majorEastAsia" w:eastAsiaTheme="majorEastAsia"/>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3BC87F3A">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第十六条　</w:t>
      </w:r>
      <w:r>
        <w:rPr>
          <w:rFonts w:hint="eastAsia" w:asciiTheme="majorEastAsia" w:hAnsiTheme="majorEastAsia" w:eastAsiaTheme="majorEastAsia"/>
          <w:color w:val="auto"/>
          <w:spacing w:val="7"/>
          <w:sz w:val="21"/>
          <w:szCs w:val="21"/>
          <w:highlight w:val="none"/>
        </w:rPr>
        <w:t>政府采购监督检查、投诉处理及政府采购行政处罚中对中小企业的认定，由货物制造商或者工程、服务供应商注册登记所在地的县级以上人民政府中小企业主管部门负责。</w:t>
      </w:r>
    </w:p>
    <w:p w14:paraId="11B522D1">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中小企业主管部门应当在收到财政部门或者有关招标投标行政监督部门关于协助开展中小企业认定函后10个工作日内做出书面答复。</w:t>
      </w:r>
    </w:p>
    <w:p w14:paraId="22C452BA">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第十七条　</w:t>
      </w:r>
      <w:r>
        <w:rPr>
          <w:rFonts w:hint="eastAsia" w:asciiTheme="majorEastAsia" w:hAnsiTheme="majorEastAsia" w:eastAsiaTheme="majorEastAsia"/>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31C152A">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第十八条　</w:t>
      </w:r>
      <w:r>
        <w:rPr>
          <w:rFonts w:hint="eastAsia" w:asciiTheme="majorEastAsia" w:hAnsiTheme="majorEastAsia" w:eastAsiaTheme="majorEastAsia"/>
          <w:color w:val="auto"/>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D93C9E0">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第十九条</w:t>
      </w:r>
      <w:r>
        <w:rPr>
          <w:rFonts w:hint="eastAsia" w:asciiTheme="majorEastAsia" w:hAnsiTheme="majorEastAsia" w:eastAsiaTheme="majorEastAsia"/>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0FADDE1">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第二十条</w:t>
      </w:r>
      <w:r>
        <w:rPr>
          <w:rFonts w:hint="eastAsia" w:asciiTheme="majorEastAsia" w:hAnsiTheme="majorEastAsia" w:eastAsiaTheme="majorEastAsia"/>
          <w:color w:val="auto"/>
          <w:spacing w:val="7"/>
          <w:sz w:val="21"/>
          <w:szCs w:val="21"/>
          <w:highlight w:val="none"/>
        </w:rPr>
        <w:t>　供应商按照本办法规定提供声明函内容不实的，属于提供虚假材料谋取中标、成交，依照《中华人民共和国政府采购法》等国家有关规定追究相应责任。</w:t>
      </w:r>
    </w:p>
    <w:p w14:paraId="463A493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适用招标投标法的政府采购工程建设项目，</w:t>
      </w:r>
      <w:r>
        <w:rPr>
          <w:rFonts w:hint="eastAsia" w:asciiTheme="majorEastAsia" w:hAnsiTheme="majorEastAsia" w:eastAsiaTheme="majorEastAsia"/>
          <w:color w:val="auto"/>
          <w:spacing w:val="7"/>
          <w:sz w:val="21"/>
          <w:szCs w:val="21"/>
          <w:highlight w:val="none"/>
          <w:lang w:eastAsia="zh-CN"/>
        </w:rPr>
        <w:t>供应商</w:t>
      </w:r>
      <w:r>
        <w:rPr>
          <w:rFonts w:hint="eastAsia" w:asciiTheme="majorEastAsia" w:hAnsiTheme="majorEastAsia" w:eastAsiaTheme="majorEastAsia"/>
          <w:color w:val="auto"/>
          <w:spacing w:val="7"/>
          <w:sz w:val="21"/>
          <w:szCs w:val="21"/>
          <w:highlight w:val="none"/>
        </w:rPr>
        <w:t>按照本办法规定提供声明函内容不实的，属于弄虚作假骗取中标，依照《中华人民共和国招标投标法》等国家有关规定追究相应责任。</w:t>
      </w:r>
    </w:p>
    <w:p w14:paraId="178AFBB7">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第二十一条　</w:t>
      </w:r>
      <w:r>
        <w:rPr>
          <w:rFonts w:hint="eastAsia" w:asciiTheme="majorEastAsia" w:hAnsiTheme="majorEastAsia" w:eastAsiaTheme="majorEastAsia"/>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04720A8">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第二十二条</w:t>
      </w:r>
      <w:r>
        <w:rPr>
          <w:rFonts w:hint="eastAsia" w:asciiTheme="majorEastAsia" w:hAnsiTheme="majorEastAsia" w:eastAsiaTheme="majorEastAsia"/>
          <w:color w:val="auto"/>
          <w:spacing w:val="7"/>
          <w:sz w:val="21"/>
          <w:szCs w:val="21"/>
          <w:highlight w:val="none"/>
        </w:rPr>
        <w:t>　对外援助项目、国家相关资格或者资质管理制度另有规定的项目，不适用本办法。</w:t>
      </w:r>
    </w:p>
    <w:p w14:paraId="44054BDB">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第二十三条　</w:t>
      </w:r>
      <w:r>
        <w:rPr>
          <w:rFonts w:hint="eastAsia" w:asciiTheme="majorEastAsia" w:hAnsiTheme="majorEastAsia" w:eastAsiaTheme="majorEastAsia"/>
          <w:color w:val="auto"/>
          <w:spacing w:val="7"/>
          <w:sz w:val="21"/>
          <w:szCs w:val="21"/>
          <w:highlight w:val="none"/>
        </w:rPr>
        <w:t>关于视同中小企业的其他主体的政府采购扶持政策，由财政部会同有关部门另行规定。</w:t>
      </w:r>
    </w:p>
    <w:p w14:paraId="4243E15C">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第二十四条</w:t>
      </w:r>
      <w:r>
        <w:rPr>
          <w:rFonts w:hint="eastAsia" w:asciiTheme="majorEastAsia" w:hAnsiTheme="majorEastAsia" w:eastAsiaTheme="majorEastAsia"/>
          <w:color w:val="auto"/>
          <w:spacing w:val="7"/>
          <w:sz w:val="21"/>
          <w:szCs w:val="21"/>
          <w:highlight w:val="none"/>
        </w:rPr>
        <w:t>　省级财政部门可以会同中小企业主管部门根据本办法的规定制定具体实施办法。</w:t>
      </w:r>
    </w:p>
    <w:p w14:paraId="75CF9B11">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第二十五条</w:t>
      </w:r>
      <w:r>
        <w:rPr>
          <w:rFonts w:hint="eastAsia" w:asciiTheme="majorEastAsia" w:hAnsiTheme="majorEastAsia" w:eastAsiaTheme="majorEastAsia"/>
          <w:color w:val="auto"/>
          <w:spacing w:val="7"/>
          <w:sz w:val="21"/>
          <w:szCs w:val="21"/>
          <w:highlight w:val="none"/>
        </w:rPr>
        <w:t>　本办法自2021年1月1日起施行。《财政部工业和信息化部关于印发〈政府采购促进中小企业发展暂行办法〉的通知》（财库﹝2011﹞181号）同时废止。</w:t>
      </w:r>
    </w:p>
    <w:p w14:paraId="03361BC0">
      <w:pPr>
        <w:pStyle w:val="20"/>
        <w:autoSpaceDN w:val="0"/>
        <w:adjustRightInd w:val="0"/>
        <w:snapToGrid w:val="0"/>
        <w:spacing w:before="0" w:beforeAutospacing="0" w:after="0" w:afterAutospacing="0" w:line="360" w:lineRule="auto"/>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附：</w:t>
      </w:r>
    </w:p>
    <w:p w14:paraId="06ADE377">
      <w:pPr>
        <w:pStyle w:val="20"/>
        <w:autoSpaceDN w:val="0"/>
        <w:adjustRightInd w:val="0"/>
        <w:snapToGrid w:val="0"/>
        <w:spacing w:before="0" w:beforeAutospacing="0" w:after="0" w:afterAutospacing="0" w:line="360" w:lineRule="auto"/>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1.中小企业声明函</w:t>
      </w:r>
    </w:p>
    <w:p w14:paraId="4483A5F2">
      <w:pPr>
        <w:autoSpaceDN w:val="0"/>
        <w:adjustRightInd w:val="0"/>
        <w:snapToGrid w:val="0"/>
        <w:spacing w:line="360" w:lineRule="auto"/>
        <w:ind w:firstLine="448" w:firstLineChars="200"/>
        <w:rPr>
          <w:rFonts w:cs="宋体" w:asciiTheme="majorEastAsia" w:hAnsiTheme="majorEastAsia" w:eastAsiaTheme="majorEastAsia"/>
          <w:color w:val="auto"/>
          <w:spacing w:val="7"/>
          <w:szCs w:val="21"/>
          <w:highlight w:val="none"/>
        </w:rPr>
      </w:pPr>
      <w:r>
        <w:rPr>
          <w:rFonts w:hint="eastAsia" w:cs="宋体" w:asciiTheme="majorEastAsia" w:hAnsiTheme="majorEastAsia" w:eastAsiaTheme="majorEastAsia"/>
          <w:color w:val="auto"/>
          <w:spacing w:val="7"/>
          <w:szCs w:val="21"/>
          <w:highlight w:val="none"/>
        </w:rPr>
        <w:t>2.面向中小企业预留项目执行情况公告</w:t>
      </w:r>
    </w:p>
    <w:p w14:paraId="1514590A">
      <w:pPr>
        <w:pStyle w:val="23"/>
        <w:autoSpaceDN w:val="0"/>
        <w:adjustRightInd w:val="0"/>
        <w:snapToGrid w:val="0"/>
        <w:spacing w:line="360" w:lineRule="auto"/>
        <w:rPr>
          <w:rFonts w:cs="宋体" w:asciiTheme="majorEastAsia" w:hAnsiTheme="majorEastAsia" w:eastAsiaTheme="majorEastAsia"/>
          <w:color w:val="auto"/>
          <w:szCs w:val="21"/>
          <w:highlight w:val="none"/>
        </w:rPr>
      </w:pPr>
    </w:p>
    <w:p w14:paraId="6A35B2F1">
      <w:pPr>
        <w:pStyle w:val="23"/>
        <w:autoSpaceDN w:val="0"/>
        <w:adjustRightInd w:val="0"/>
        <w:snapToGrid w:val="0"/>
        <w:spacing w:line="360" w:lineRule="auto"/>
        <w:rPr>
          <w:rFonts w:cs="宋体" w:asciiTheme="majorEastAsia" w:hAnsiTheme="majorEastAsia" w:eastAsiaTheme="majorEastAsia"/>
          <w:color w:val="auto"/>
          <w:szCs w:val="21"/>
          <w:highlight w:val="none"/>
        </w:rPr>
      </w:pPr>
    </w:p>
    <w:p w14:paraId="760764BB">
      <w:pPr>
        <w:pStyle w:val="23"/>
        <w:autoSpaceDN w:val="0"/>
        <w:adjustRightInd w:val="0"/>
        <w:snapToGrid w:val="0"/>
        <w:spacing w:line="360" w:lineRule="auto"/>
        <w:rPr>
          <w:rFonts w:cs="宋体" w:asciiTheme="majorEastAsia" w:hAnsiTheme="majorEastAsia" w:eastAsiaTheme="majorEastAsia"/>
          <w:color w:val="auto"/>
          <w:szCs w:val="21"/>
          <w:highlight w:val="none"/>
        </w:rPr>
      </w:pPr>
    </w:p>
    <w:p w14:paraId="7A165C9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4" w:beforeAutospacing="0" w:after="0" w:afterAutospacing="0" w:line="240" w:lineRule="auto"/>
        <w:ind w:right="0"/>
        <w:jc w:val="center"/>
        <w:textAlignment w:val="baseline"/>
        <w:outlineLvl w:val="9"/>
        <w:rPr>
          <w:rFonts w:hint="eastAsia" w:ascii="宋体" w:hAnsi="宋体" w:eastAsia="宋体" w:cs="宋体"/>
          <w:caps w:val="0"/>
          <w:color w:val="auto"/>
          <w:kern w:val="0"/>
          <w:sz w:val="21"/>
          <w:szCs w:val="21"/>
          <w:highlight w:val="none"/>
          <w:vertAlign w:val="baseline"/>
        </w:rPr>
      </w:pPr>
      <w:bookmarkStart w:id="76" w:name="_Toc63327630"/>
      <w:bookmarkStart w:id="77" w:name="_Toc12886"/>
      <w:bookmarkStart w:id="78" w:name="_Toc77167164"/>
      <w:r>
        <w:rPr>
          <w:rFonts w:hint="eastAsia" w:cs="宋体" w:asciiTheme="majorEastAsia" w:hAnsiTheme="majorEastAsia" w:eastAsiaTheme="majorEastAsia"/>
          <w:b w:val="0"/>
          <w:bCs w:val="0"/>
          <w:color w:val="auto"/>
          <w:sz w:val="21"/>
          <w:szCs w:val="21"/>
          <w:highlight w:val="none"/>
        </w:rPr>
        <w:t>附1</w:t>
      </w:r>
      <w:bookmarkEnd w:id="76"/>
      <w:bookmarkEnd w:id="77"/>
      <w:bookmarkEnd w:id="78"/>
      <w:r>
        <w:rPr>
          <w:rFonts w:hint="eastAsia" w:ascii="宋体" w:hAnsi="宋体" w:eastAsia="宋体" w:cs="宋体"/>
          <w:b w:val="0"/>
          <w:bCs w:val="0"/>
          <w:caps w:val="0"/>
          <w:color w:val="auto"/>
          <w:spacing w:val="11"/>
          <w:kern w:val="0"/>
          <w:sz w:val="21"/>
          <w:szCs w:val="21"/>
          <w:highlight w:val="none"/>
          <w:vertAlign w:val="baseline"/>
          <w:lang w:val="en-US" w:eastAsia="zh-CN" w:bidi="ar"/>
        </w:rPr>
        <w:t>中</w:t>
      </w:r>
      <w:r>
        <w:rPr>
          <w:rFonts w:hint="eastAsia" w:ascii="宋体" w:hAnsi="宋体" w:eastAsia="宋体" w:cs="宋体"/>
          <w:b w:val="0"/>
          <w:bCs w:val="0"/>
          <w:caps w:val="0"/>
          <w:color w:val="auto"/>
          <w:spacing w:val="6"/>
          <w:kern w:val="0"/>
          <w:sz w:val="21"/>
          <w:szCs w:val="21"/>
          <w:highlight w:val="none"/>
          <w:vertAlign w:val="baseline"/>
          <w:lang w:val="en-US" w:eastAsia="zh-CN" w:bidi="ar"/>
        </w:rPr>
        <w:t>小企业声明函 (货物)</w:t>
      </w:r>
    </w:p>
    <w:p w14:paraId="557A7FE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91"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2A4A3BA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right="0" w:firstLine="444" w:firstLineChars="200"/>
        <w:jc w:val="both"/>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6"/>
          <w:kern w:val="0"/>
          <w:sz w:val="21"/>
          <w:szCs w:val="21"/>
          <w:highlight w:val="none"/>
          <w:vertAlign w:val="baseline"/>
          <w:lang w:val="en-US" w:eastAsia="zh-CN" w:bidi="ar"/>
        </w:rPr>
        <w:t>本公司 (联合体) 郑重声明，根据《政府采购促进中小企业发展管理办法》 (财</w:t>
      </w:r>
      <w:r>
        <w:rPr>
          <w:rFonts w:hint="eastAsia" w:ascii="宋体" w:hAnsi="宋体" w:eastAsia="宋体" w:cs="宋体"/>
          <w:b w:val="0"/>
          <w:bCs w:val="0"/>
          <w:caps w:val="0"/>
          <w:color w:val="auto"/>
          <w:kern w:val="0"/>
          <w:sz w:val="21"/>
          <w:szCs w:val="21"/>
          <w:highlight w:val="none"/>
          <w:vertAlign w:val="baseline"/>
          <w:lang w:val="en-US" w:eastAsia="zh-CN" w:bidi="ar"/>
        </w:rPr>
        <w:t>库</w:t>
      </w:r>
      <w:r>
        <w:rPr>
          <w:rFonts w:hint="eastAsia" w:ascii="宋体" w:hAnsi="宋体" w:eastAsia="宋体" w:cs="宋体"/>
          <w:b w:val="0"/>
          <w:bCs w:val="0"/>
          <w:caps w:val="0"/>
          <w:color w:val="auto"/>
          <w:spacing w:val="-4"/>
          <w:kern w:val="0"/>
          <w:sz w:val="21"/>
          <w:szCs w:val="21"/>
          <w:highlight w:val="none"/>
          <w:vertAlign w:val="baseline"/>
          <w:lang w:val="en-US" w:eastAsia="zh-CN" w:bidi="ar"/>
        </w:rPr>
        <w:t>﹝ 2020 ﹞ 46 号) 的规定，本公司 (联合体) 参加 (单位名称) 的 (项目名称) 采购活动，</w:t>
      </w:r>
      <w:r>
        <w:rPr>
          <w:rFonts w:hint="eastAsia" w:ascii="宋体" w:hAnsi="宋体" w:eastAsia="宋体" w:cs="宋体"/>
          <w:b w:val="0"/>
          <w:bCs w:val="0"/>
          <w:caps w:val="0"/>
          <w:color w:val="auto"/>
          <w:spacing w:val="12"/>
          <w:kern w:val="0"/>
          <w:sz w:val="21"/>
          <w:szCs w:val="21"/>
          <w:highlight w:val="none"/>
          <w:vertAlign w:val="baseline"/>
          <w:lang w:val="en-US" w:eastAsia="zh-CN" w:bidi="ar"/>
        </w:rPr>
        <w:t>提供的</w:t>
      </w:r>
      <w:r>
        <w:rPr>
          <w:rFonts w:hint="eastAsia" w:ascii="宋体" w:hAnsi="宋体" w:eastAsia="宋体" w:cs="宋体"/>
          <w:b w:val="0"/>
          <w:bCs w:val="0"/>
          <w:caps w:val="0"/>
          <w:color w:val="auto"/>
          <w:spacing w:val="7"/>
          <w:kern w:val="0"/>
          <w:sz w:val="21"/>
          <w:szCs w:val="21"/>
          <w:highlight w:val="none"/>
          <w:vertAlign w:val="baseline"/>
          <w:lang w:val="en-US" w:eastAsia="zh-CN" w:bidi="ar"/>
        </w:rPr>
        <w:t>货</w:t>
      </w:r>
      <w:r>
        <w:rPr>
          <w:rFonts w:hint="eastAsia" w:ascii="宋体" w:hAnsi="宋体" w:eastAsia="宋体" w:cs="宋体"/>
          <w:b w:val="0"/>
          <w:bCs w:val="0"/>
          <w:caps w:val="0"/>
          <w:color w:val="auto"/>
          <w:spacing w:val="6"/>
          <w:kern w:val="0"/>
          <w:sz w:val="21"/>
          <w:szCs w:val="21"/>
          <w:highlight w:val="none"/>
          <w:vertAlign w:val="baseline"/>
          <w:lang w:val="en-US" w:eastAsia="zh-CN" w:bidi="ar"/>
        </w:rPr>
        <w:t>物全部由符合政策要求的中小企业制造。相关企业 (含联合体中的中小企业、签</w:t>
      </w:r>
      <w:r>
        <w:rPr>
          <w:rFonts w:hint="eastAsia" w:ascii="宋体" w:hAnsi="宋体" w:eastAsia="宋体" w:cs="宋体"/>
          <w:b w:val="0"/>
          <w:bCs w:val="0"/>
          <w:caps w:val="0"/>
          <w:color w:val="auto"/>
          <w:spacing w:val="16"/>
          <w:kern w:val="0"/>
          <w:sz w:val="21"/>
          <w:szCs w:val="21"/>
          <w:highlight w:val="none"/>
          <w:vertAlign w:val="baseline"/>
          <w:lang w:val="en-US" w:eastAsia="zh-CN" w:bidi="ar"/>
        </w:rPr>
        <w:t>订</w:t>
      </w:r>
      <w:r>
        <w:rPr>
          <w:rFonts w:hint="eastAsia" w:ascii="宋体" w:hAnsi="宋体" w:eastAsia="宋体" w:cs="宋体"/>
          <w:b w:val="0"/>
          <w:bCs w:val="0"/>
          <w:caps w:val="0"/>
          <w:color w:val="auto"/>
          <w:spacing w:val="13"/>
          <w:kern w:val="0"/>
          <w:sz w:val="21"/>
          <w:szCs w:val="21"/>
          <w:highlight w:val="none"/>
          <w:vertAlign w:val="baseline"/>
          <w:lang w:val="en-US" w:eastAsia="zh-CN" w:bidi="ar"/>
        </w:rPr>
        <w:t>分</w:t>
      </w:r>
      <w:r>
        <w:rPr>
          <w:rFonts w:hint="eastAsia" w:ascii="宋体" w:hAnsi="宋体" w:eastAsia="宋体" w:cs="宋体"/>
          <w:b w:val="0"/>
          <w:bCs w:val="0"/>
          <w:caps w:val="0"/>
          <w:color w:val="auto"/>
          <w:spacing w:val="8"/>
          <w:kern w:val="0"/>
          <w:sz w:val="21"/>
          <w:szCs w:val="21"/>
          <w:highlight w:val="none"/>
          <w:vertAlign w:val="baseline"/>
          <w:lang w:val="en-US" w:eastAsia="zh-CN" w:bidi="ar"/>
        </w:rPr>
        <w:t>包意向协议的中小企业) 的具体情况如下：</w:t>
      </w:r>
    </w:p>
    <w:p w14:paraId="622DF78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right="0" w:firstLine="452" w:firstLineChars="200"/>
        <w:jc w:val="both"/>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8"/>
          <w:kern w:val="0"/>
          <w:sz w:val="21"/>
          <w:szCs w:val="21"/>
          <w:highlight w:val="none"/>
          <w:vertAlign w:val="baseline"/>
          <w:lang w:val="en-US" w:eastAsia="zh-CN" w:bidi="ar"/>
        </w:rPr>
        <w:t xml:space="preserve">1. </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(标</w:t>
      </w:r>
      <w:r>
        <w:rPr>
          <w:rFonts w:hint="eastAsia" w:ascii="宋体" w:hAnsi="宋体" w:eastAsia="宋体" w:cs="宋体"/>
          <w:b w:val="0"/>
          <w:bCs w:val="0"/>
          <w:caps w:val="0"/>
          <w:color w:val="auto"/>
          <w:spacing w:val="6"/>
          <w:kern w:val="0"/>
          <w:sz w:val="21"/>
          <w:szCs w:val="21"/>
          <w:highlight w:val="none"/>
          <w:u w:val="single"/>
          <w:vertAlign w:val="baseline"/>
          <w:lang w:val="en-US" w:eastAsia="zh-CN" w:bidi="ar"/>
        </w:rPr>
        <w:t>的</w:t>
      </w:r>
      <w:r>
        <w:rPr>
          <w:rFonts w:hint="eastAsia" w:ascii="宋体" w:hAnsi="宋体" w:eastAsia="宋体" w:cs="宋体"/>
          <w:b w:val="0"/>
          <w:bCs w:val="0"/>
          <w:caps w:val="0"/>
          <w:color w:val="auto"/>
          <w:spacing w:val="4"/>
          <w:kern w:val="0"/>
          <w:sz w:val="21"/>
          <w:szCs w:val="21"/>
          <w:highlight w:val="none"/>
          <w:u w:val="single"/>
          <w:vertAlign w:val="baseline"/>
          <w:lang w:val="en-US" w:eastAsia="zh-CN" w:bidi="ar"/>
        </w:rPr>
        <w:t xml:space="preserve">名称) </w:t>
      </w:r>
      <w:r>
        <w:rPr>
          <w:rFonts w:hint="eastAsia" w:ascii="宋体" w:hAnsi="宋体" w:eastAsia="宋体" w:cs="宋体"/>
          <w:b w:val="0"/>
          <w:bCs w:val="0"/>
          <w:caps w:val="0"/>
          <w:color w:val="auto"/>
          <w:spacing w:val="4"/>
          <w:kern w:val="0"/>
          <w:sz w:val="21"/>
          <w:szCs w:val="21"/>
          <w:highlight w:val="none"/>
          <w:vertAlign w:val="baseline"/>
          <w:lang w:val="en-US" w:eastAsia="zh-CN" w:bidi="ar"/>
        </w:rPr>
        <w:t>，属于</w:t>
      </w:r>
      <w:r>
        <w:rPr>
          <w:rFonts w:hint="eastAsia" w:ascii="宋体" w:hAnsi="宋体" w:eastAsia="宋体" w:cs="宋体"/>
          <w:b w:val="0"/>
          <w:bCs w:val="0"/>
          <w:caps w:val="0"/>
          <w:color w:val="auto"/>
          <w:spacing w:val="4"/>
          <w:kern w:val="0"/>
          <w:sz w:val="21"/>
          <w:szCs w:val="21"/>
          <w:highlight w:val="none"/>
          <w:u w:val="single"/>
          <w:vertAlign w:val="baseline"/>
          <w:lang w:val="en-US" w:eastAsia="zh-CN" w:bidi="ar"/>
        </w:rPr>
        <w:t xml:space="preserve">    (采购文件中明确的所属行业) </w:t>
      </w:r>
      <w:r>
        <w:rPr>
          <w:rFonts w:hint="eastAsia" w:ascii="宋体" w:hAnsi="宋体" w:eastAsia="宋体" w:cs="宋体"/>
          <w:b w:val="0"/>
          <w:bCs w:val="0"/>
          <w:caps w:val="0"/>
          <w:color w:val="auto"/>
          <w:spacing w:val="4"/>
          <w:kern w:val="0"/>
          <w:sz w:val="21"/>
          <w:szCs w:val="21"/>
          <w:highlight w:val="none"/>
          <w:vertAlign w:val="baseline"/>
          <w:lang w:val="en-US" w:eastAsia="zh-CN" w:bidi="ar"/>
        </w:rPr>
        <w:t xml:space="preserve">行业；制造商为 </w:t>
      </w:r>
      <w:r>
        <w:rPr>
          <w:rFonts w:hint="eastAsia" w:ascii="宋体" w:hAnsi="宋体" w:eastAsia="宋体" w:cs="宋体"/>
          <w:b w:val="0"/>
          <w:bCs w:val="0"/>
          <w:caps w:val="0"/>
          <w:color w:val="auto"/>
          <w:spacing w:val="4"/>
          <w:kern w:val="0"/>
          <w:sz w:val="21"/>
          <w:szCs w:val="21"/>
          <w:highlight w:val="none"/>
          <w:u w:val="single"/>
          <w:vertAlign w:val="baseline"/>
          <w:lang w:val="en-US" w:eastAsia="zh-CN" w:bidi="ar"/>
        </w:rPr>
        <w:t xml:space="preserve">     (企</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16"/>
          <w:kern w:val="0"/>
          <w:sz w:val="21"/>
          <w:szCs w:val="21"/>
          <w:highlight w:val="none"/>
          <w:u w:val="single"/>
          <w:vertAlign w:val="baseline"/>
          <w:lang w:val="en-US" w:eastAsia="zh-CN" w:bidi="ar"/>
        </w:rPr>
        <w:t>业</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名称) </w:t>
      </w:r>
      <w:r>
        <w:rPr>
          <w:rFonts w:hint="eastAsia" w:ascii="宋体" w:hAnsi="宋体" w:eastAsia="宋体" w:cs="宋体"/>
          <w:b w:val="0"/>
          <w:bCs w:val="0"/>
          <w:caps w:val="0"/>
          <w:color w:val="auto"/>
          <w:spacing w:val="8"/>
          <w:kern w:val="0"/>
          <w:sz w:val="21"/>
          <w:szCs w:val="21"/>
          <w:highlight w:val="none"/>
          <w:vertAlign w:val="baseline"/>
          <w:lang w:val="en-US" w:eastAsia="zh-CN" w:bidi="ar"/>
        </w:rPr>
        <w:t>，从业人员</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人</w:t>
      </w:r>
      <w:r>
        <w:rPr>
          <w:rFonts w:hint="eastAsia" w:ascii="宋体" w:hAnsi="宋体" w:eastAsia="宋体" w:cs="宋体"/>
          <w:b w:val="0"/>
          <w:bCs w:val="0"/>
          <w:caps w:val="0"/>
          <w:color w:val="auto"/>
          <w:spacing w:val="8"/>
          <w:kern w:val="0"/>
          <w:sz w:val="21"/>
          <w:szCs w:val="21"/>
          <w:highlight w:val="none"/>
          <w:vertAlign w:val="baseline"/>
          <w:lang w:val="en-US" w:eastAsia="zh-CN" w:bidi="ar"/>
        </w:rPr>
        <w:t>，营业收入为</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1"/>
          <w:szCs w:val="21"/>
          <w:highlight w:val="none"/>
          <w:vertAlign w:val="baseline"/>
          <w:lang w:val="en-US" w:eastAsia="zh-CN" w:bidi="ar"/>
        </w:rPr>
        <w:t>，资产总额为</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1"/>
          <w:szCs w:val="21"/>
          <w:highlight w:val="none"/>
          <w:vertAlign w:val="baseline"/>
          <w:lang w:val="en-US" w:eastAsia="zh-CN" w:bidi="ar"/>
        </w:rPr>
        <w:t>，属于</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(中型企</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业、小型企业、微型企业</w:t>
      </w:r>
      <w:r>
        <w:rPr>
          <w:rFonts w:hint="eastAsia" w:ascii="宋体" w:hAnsi="宋体" w:eastAsia="宋体" w:cs="宋体"/>
          <w:b w:val="0"/>
          <w:bCs w:val="0"/>
          <w:caps w:val="0"/>
          <w:color w:val="auto"/>
          <w:spacing w:val="8"/>
          <w:kern w:val="0"/>
          <w:sz w:val="21"/>
          <w:szCs w:val="21"/>
          <w:highlight w:val="none"/>
          <w:vertAlign w:val="baseline"/>
          <w:lang w:val="en-US" w:eastAsia="zh-CN" w:bidi="ar"/>
        </w:rPr>
        <w:t>) ；</w:t>
      </w:r>
    </w:p>
    <w:p w14:paraId="719E6B9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right="0" w:firstLine="448" w:firstLineChars="200"/>
        <w:jc w:val="both"/>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7"/>
          <w:kern w:val="0"/>
          <w:sz w:val="21"/>
          <w:szCs w:val="21"/>
          <w:highlight w:val="none"/>
          <w:vertAlign w:val="baseline"/>
          <w:lang w:val="en-US" w:eastAsia="zh-CN" w:bidi="ar"/>
        </w:rPr>
        <w:t>2</w:t>
      </w:r>
      <w:r>
        <w:rPr>
          <w:rFonts w:hint="eastAsia" w:ascii="宋体" w:hAnsi="宋体" w:eastAsia="宋体" w:cs="宋体"/>
          <w:b w:val="0"/>
          <w:bCs w:val="0"/>
          <w:caps w:val="0"/>
          <w:color w:val="auto"/>
          <w:spacing w:val="5"/>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5"/>
          <w:kern w:val="0"/>
          <w:sz w:val="21"/>
          <w:szCs w:val="21"/>
          <w:highlight w:val="none"/>
          <w:u w:val="single"/>
          <w:vertAlign w:val="baseline"/>
          <w:lang w:val="en-US" w:eastAsia="zh-CN" w:bidi="ar"/>
        </w:rPr>
        <w:t xml:space="preserve">   (标的名称) </w:t>
      </w:r>
      <w:r>
        <w:rPr>
          <w:rFonts w:hint="eastAsia" w:ascii="宋体" w:hAnsi="宋体" w:eastAsia="宋体" w:cs="宋体"/>
          <w:b w:val="0"/>
          <w:bCs w:val="0"/>
          <w:caps w:val="0"/>
          <w:color w:val="auto"/>
          <w:spacing w:val="5"/>
          <w:kern w:val="0"/>
          <w:sz w:val="21"/>
          <w:szCs w:val="21"/>
          <w:highlight w:val="none"/>
          <w:vertAlign w:val="baseline"/>
          <w:lang w:val="en-US" w:eastAsia="zh-CN" w:bidi="ar"/>
        </w:rPr>
        <w:t xml:space="preserve">，属于 </w:t>
      </w:r>
      <w:r>
        <w:rPr>
          <w:rFonts w:hint="eastAsia" w:ascii="宋体" w:hAnsi="宋体" w:eastAsia="宋体" w:cs="宋体"/>
          <w:b w:val="0"/>
          <w:bCs w:val="0"/>
          <w:caps w:val="0"/>
          <w:color w:val="auto"/>
          <w:spacing w:val="5"/>
          <w:kern w:val="0"/>
          <w:sz w:val="21"/>
          <w:szCs w:val="21"/>
          <w:highlight w:val="none"/>
          <w:u w:val="single"/>
          <w:vertAlign w:val="baseline"/>
          <w:lang w:val="en-US" w:eastAsia="zh-CN" w:bidi="ar"/>
        </w:rPr>
        <w:t xml:space="preserve">     (采购文件中明确的所属行业) </w:t>
      </w:r>
      <w:r>
        <w:rPr>
          <w:rFonts w:hint="eastAsia" w:ascii="宋体" w:hAnsi="宋体" w:eastAsia="宋体" w:cs="宋体"/>
          <w:b w:val="0"/>
          <w:bCs w:val="0"/>
          <w:caps w:val="0"/>
          <w:color w:val="auto"/>
          <w:spacing w:val="5"/>
          <w:kern w:val="0"/>
          <w:sz w:val="21"/>
          <w:szCs w:val="21"/>
          <w:highlight w:val="none"/>
          <w:vertAlign w:val="baseline"/>
          <w:lang w:val="en-US" w:eastAsia="zh-CN" w:bidi="ar"/>
        </w:rPr>
        <w:t>行业；制造商为</w:t>
      </w:r>
      <w:r>
        <w:rPr>
          <w:rFonts w:hint="eastAsia" w:ascii="宋体" w:hAnsi="宋体" w:eastAsia="宋体" w:cs="宋体"/>
          <w:b w:val="0"/>
          <w:bCs w:val="0"/>
          <w:caps w:val="0"/>
          <w:color w:val="auto"/>
          <w:spacing w:val="5"/>
          <w:kern w:val="0"/>
          <w:sz w:val="21"/>
          <w:szCs w:val="21"/>
          <w:highlight w:val="none"/>
          <w:u w:val="single"/>
          <w:vertAlign w:val="baseline"/>
          <w:lang w:val="en-US" w:eastAsia="zh-CN" w:bidi="ar"/>
        </w:rPr>
        <w:t xml:space="preserve">     (企</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业名称) </w:t>
      </w:r>
      <w:r>
        <w:rPr>
          <w:rFonts w:hint="eastAsia" w:ascii="宋体" w:hAnsi="宋体" w:eastAsia="宋体" w:cs="宋体"/>
          <w:b w:val="0"/>
          <w:bCs w:val="0"/>
          <w:caps w:val="0"/>
          <w:color w:val="auto"/>
          <w:spacing w:val="8"/>
          <w:kern w:val="0"/>
          <w:sz w:val="21"/>
          <w:szCs w:val="21"/>
          <w:highlight w:val="none"/>
          <w:vertAlign w:val="baseline"/>
          <w:lang w:val="en-US" w:eastAsia="zh-CN" w:bidi="ar"/>
        </w:rPr>
        <w:t>，从业人员</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人</w:t>
      </w:r>
      <w:r>
        <w:rPr>
          <w:rFonts w:hint="eastAsia" w:ascii="宋体" w:hAnsi="宋体" w:eastAsia="宋体" w:cs="宋体"/>
          <w:b w:val="0"/>
          <w:bCs w:val="0"/>
          <w:caps w:val="0"/>
          <w:color w:val="auto"/>
          <w:spacing w:val="8"/>
          <w:kern w:val="0"/>
          <w:sz w:val="21"/>
          <w:szCs w:val="21"/>
          <w:highlight w:val="none"/>
          <w:vertAlign w:val="baseline"/>
          <w:lang w:val="en-US" w:eastAsia="zh-CN" w:bidi="ar"/>
        </w:rPr>
        <w:t>，营业收入为</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1"/>
          <w:szCs w:val="21"/>
          <w:highlight w:val="none"/>
          <w:vertAlign w:val="baseline"/>
          <w:lang w:val="en-US" w:eastAsia="zh-CN" w:bidi="ar"/>
        </w:rPr>
        <w:t xml:space="preserve">，资产总额为 </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1"/>
          <w:szCs w:val="21"/>
          <w:highlight w:val="none"/>
          <w:vertAlign w:val="baseline"/>
          <w:lang w:val="en-US" w:eastAsia="zh-CN" w:bidi="ar"/>
        </w:rPr>
        <w:t>，属于</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    (中型</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10"/>
          <w:kern w:val="0"/>
          <w:sz w:val="21"/>
          <w:szCs w:val="21"/>
          <w:highlight w:val="none"/>
          <w:u w:val="single"/>
          <w:vertAlign w:val="baseline"/>
          <w:lang w:val="en-US" w:eastAsia="zh-CN" w:bidi="ar"/>
        </w:rPr>
        <w:t>企</w:t>
      </w:r>
      <w:r>
        <w:rPr>
          <w:rFonts w:hint="eastAsia" w:ascii="宋体" w:hAnsi="宋体" w:eastAsia="宋体" w:cs="宋体"/>
          <w:b w:val="0"/>
          <w:bCs w:val="0"/>
          <w:caps w:val="0"/>
          <w:color w:val="auto"/>
          <w:spacing w:val="8"/>
          <w:kern w:val="0"/>
          <w:sz w:val="21"/>
          <w:szCs w:val="21"/>
          <w:highlight w:val="none"/>
          <w:u w:val="single"/>
          <w:vertAlign w:val="baseline"/>
          <w:lang w:val="en-US" w:eastAsia="zh-CN" w:bidi="ar"/>
        </w:rPr>
        <w:t xml:space="preserve">业、小型企业、微型企业) </w:t>
      </w:r>
      <w:r>
        <w:rPr>
          <w:rFonts w:hint="eastAsia" w:ascii="宋体" w:hAnsi="宋体" w:eastAsia="宋体" w:cs="宋体"/>
          <w:b w:val="0"/>
          <w:bCs w:val="0"/>
          <w:caps w:val="0"/>
          <w:color w:val="auto"/>
          <w:spacing w:val="8"/>
          <w:kern w:val="0"/>
          <w:sz w:val="21"/>
          <w:szCs w:val="21"/>
          <w:highlight w:val="none"/>
          <w:vertAlign w:val="baseline"/>
          <w:lang w:val="en-US" w:eastAsia="zh-CN" w:bidi="ar"/>
        </w:rPr>
        <w:t>；</w:t>
      </w:r>
    </w:p>
    <w:p w14:paraId="09F16A7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right="0" w:firstLine="440" w:firstLineChars="200"/>
        <w:jc w:val="both"/>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5"/>
          <w:kern w:val="0"/>
          <w:position w:val="3"/>
          <w:sz w:val="21"/>
          <w:szCs w:val="21"/>
          <w:highlight w:val="none"/>
          <w:vertAlign w:val="baseline"/>
          <w:lang w:val="en-US" w:eastAsia="zh-CN" w:bidi="ar"/>
        </w:rPr>
        <w:t>……</w:t>
      </w:r>
    </w:p>
    <w:p w14:paraId="2977F27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right="0" w:firstLine="444" w:firstLineChars="200"/>
        <w:jc w:val="both"/>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6"/>
          <w:kern w:val="0"/>
          <w:sz w:val="21"/>
          <w:szCs w:val="21"/>
          <w:highlight w:val="none"/>
          <w:vertAlign w:val="baseline"/>
          <w:lang w:val="en-US" w:eastAsia="zh-CN" w:bidi="ar"/>
        </w:rPr>
        <w:t>以上企业，不属于大企业的分支机构，不存在控股股东为大企业的情形，也不存在与大</w:t>
      </w:r>
      <w:r>
        <w:rPr>
          <w:rFonts w:hint="eastAsia" w:ascii="宋体" w:hAnsi="宋体" w:eastAsia="宋体" w:cs="宋体"/>
          <w:b w:val="0"/>
          <w:bCs w:val="0"/>
          <w:caps w:val="0"/>
          <w:color w:val="auto"/>
          <w:spacing w:val="5"/>
          <w:kern w:val="0"/>
          <w:sz w:val="21"/>
          <w:szCs w:val="21"/>
          <w:highlight w:val="none"/>
          <w:vertAlign w:val="baseline"/>
          <w:lang w:val="en-US" w:eastAsia="zh-CN" w:bidi="ar"/>
        </w:rPr>
        <w:t>企</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15"/>
          <w:kern w:val="0"/>
          <w:sz w:val="21"/>
          <w:szCs w:val="21"/>
          <w:highlight w:val="none"/>
          <w:vertAlign w:val="baseline"/>
          <w:lang w:val="en-US" w:eastAsia="zh-CN" w:bidi="ar"/>
        </w:rPr>
        <w:t>业</w:t>
      </w:r>
      <w:r>
        <w:rPr>
          <w:rFonts w:hint="eastAsia" w:ascii="宋体" w:hAnsi="宋体" w:eastAsia="宋体" w:cs="宋体"/>
          <w:b w:val="0"/>
          <w:bCs w:val="0"/>
          <w:caps w:val="0"/>
          <w:color w:val="auto"/>
          <w:spacing w:val="8"/>
          <w:kern w:val="0"/>
          <w:sz w:val="21"/>
          <w:szCs w:val="21"/>
          <w:highlight w:val="none"/>
          <w:vertAlign w:val="baseline"/>
          <w:lang w:val="en-US" w:eastAsia="zh-CN" w:bidi="ar"/>
        </w:rPr>
        <w:t>的负责人为同一人的情形。</w:t>
      </w:r>
    </w:p>
    <w:p w14:paraId="5FD7A2F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right="0" w:firstLine="492" w:firstLineChars="200"/>
        <w:jc w:val="both"/>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18"/>
          <w:kern w:val="0"/>
          <w:sz w:val="21"/>
          <w:szCs w:val="21"/>
          <w:highlight w:val="none"/>
          <w:vertAlign w:val="baseline"/>
          <w:lang w:val="en-US" w:eastAsia="zh-CN" w:bidi="ar"/>
        </w:rPr>
        <w:t>本</w:t>
      </w:r>
      <w:r>
        <w:rPr>
          <w:rFonts w:hint="eastAsia" w:ascii="宋体" w:hAnsi="宋体" w:eastAsia="宋体" w:cs="宋体"/>
          <w:b w:val="0"/>
          <w:bCs w:val="0"/>
          <w:caps w:val="0"/>
          <w:color w:val="auto"/>
          <w:spacing w:val="11"/>
          <w:kern w:val="0"/>
          <w:sz w:val="21"/>
          <w:szCs w:val="21"/>
          <w:highlight w:val="none"/>
          <w:vertAlign w:val="baseline"/>
          <w:lang w:val="en-US" w:eastAsia="zh-CN" w:bidi="ar"/>
        </w:rPr>
        <w:t>企</w:t>
      </w:r>
      <w:r>
        <w:rPr>
          <w:rFonts w:hint="eastAsia" w:ascii="宋体" w:hAnsi="宋体" w:eastAsia="宋体" w:cs="宋体"/>
          <w:b w:val="0"/>
          <w:bCs w:val="0"/>
          <w:caps w:val="0"/>
          <w:color w:val="auto"/>
          <w:spacing w:val="9"/>
          <w:kern w:val="0"/>
          <w:sz w:val="21"/>
          <w:szCs w:val="21"/>
          <w:highlight w:val="none"/>
          <w:vertAlign w:val="baseline"/>
          <w:lang w:val="en-US" w:eastAsia="zh-CN" w:bidi="ar"/>
        </w:rPr>
        <w:t>业对上述声明内容的真实性负责。如有虚假，将依法承担相应责任。</w:t>
      </w:r>
    </w:p>
    <w:p w14:paraId="481099D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3EB8A5C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54C960E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82" w:lineRule="auto"/>
        <w:ind w:left="0" w:right="0" w:firstLine="0"/>
        <w:jc w:val="left"/>
        <w:textAlignment w:val="baseline"/>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spacing w:val="2"/>
          <w:kern w:val="0"/>
          <w:sz w:val="21"/>
          <w:szCs w:val="21"/>
          <w:highlight w:val="none"/>
          <w:vertAlign w:val="baseline"/>
          <w:lang w:val="en-US" w:eastAsia="zh-CN" w:bidi="ar"/>
        </w:rPr>
        <w:t>企业名称</w:t>
      </w:r>
      <w:r>
        <w:rPr>
          <w:rFonts w:hint="eastAsia" w:ascii="宋体" w:hAnsi="宋体" w:eastAsia="宋体" w:cs="宋体"/>
          <w:b w:val="0"/>
          <w:bCs w:val="0"/>
          <w:caps w:val="0"/>
          <w:color w:val="auto"/>
          <w:spacing w:val="1"/>
          <w:kern w:val="0"/>
          <w:sz w:val="21"/>
          <w:szCs w:val="21"/>
          <w:highlight w:val="none"/>
          <w:vertAlign w:val="baseline"/>
          <w:lang w:val="en-US" w:eastAsia="zh-CN" w:bidi="ar"/>
        </w:rPr>
        <w:t>(盖章) ：</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p w14:paraId="26DFFBA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82"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11"/>
          <w:kern w:val="0"/>
          <w:sz w:val="21"/>
          <w:szCs w:val="21"/>
          <w:highlight w:val="none"/>
          <w:vertAlign w:val="baseline"/>
          <w:lang w:val="en-US" w:eastAsia="zh-CN" w:bidi="ar"/>
        </w:rPr>
        <w:t>日</w:t>
      </w:r>
      <w:r>
        <w:rPr>
          <w:rFonts w:hint="eastAsia" w:ascii="宋体" w:hAnsi="宋体" w:eastAsia="宋体" w:cs="宋体"/>
          <w:b w:val="0"/>
          <w:bCs w:val="0"/>
          <w:caps w:val="0"/>
          <w:color w:val="auto"/>
          <w:spacing w:val="-10"/>
          <w:kern w:val="0"/>
          <w:sz w:val="21"/>
          <w:szCs w:val="21"/>
          <w:highlight w:val="none"/>
          <w:vertAlign w:val="baseline"/>
          <w:lang w:val="en-US" w:eastAsia="zh-CN" w:bidi="ar"/>
        </w:rPr>
        <w:t>期：</w:t>
      </w:r>
    </w:p>
    <w:p w14:paraId="56B7D45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305FF5B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注：</w:t>
      </w:r>
    </w:p>
    <w:p w14:paraId="30DD73A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97" w:lineRule="auto"/>
        <w:ind w:left="0" w:right="0" w:firstLine="476" w:firstLineChars="20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14"/>
          <w:kern w:val="0"/>
          <w:sz w:val="21"/>
          <w:szCs w:val="21"/>
          <w:highlight w:val="none"/>
          <w:vertAlign w:val="baseline"/>
          <w:lang w:val="en-US" w:eastAsia="zh-CN" w:bidi="ar"/>
        </w:rPr>
        <w:t>1. 从</w:t>
      </w:r>
      <w:r>
        <w:rPr>
          <w:rFonts w:hint="eastAsia" w:ascii="宋体" w:hAnsi="宋体" w:eastAsia="宋体" w:cs="宋体"/>
          <w:b w:val="0"/>
          <w:bCs w:val="0"/>
          <w:caps w:val="0"/>
          <w:color w:val="auto"/>
          <w:spacing w:val="8"/>
          <w:kern w:val="0"/>
          <w:sz w:val="21"/>
          <w:szCs w:val="21"/>
          <w:highlight w:val="none"/>
          <w:vertAlign w:val="baseline"/>
          <w:lang w:val="en-US" w:eastAsia="zh-CN" w:bidi="ar"/>
        </w:rPr>
        <w:t>业</w:t>
      </w:r>
      <w:r>
        <w:rPr>
          <w:rFonts w:hint="eastAsia" w:ascii="宋体" w:hAnsi="宋体" w:eastAsia="宋体" w:cs="宋体"/>
          <w:b w:val="0"/>
          <w:bCs w:val="0"/>
          <w:caps w:val="0"/>
          <w:color w:val="auto"/>
          <w:spacing w:val="7"/>
          <w:kern w:val="0"/>
          <w:sz w:val="21"/>
          <w:szCs w:val="21"/>
          <w:highlight w:val="none"/>
          <w:vertAlign w:val="baseline"/>
          <w:lang w:val="en-US" w:eastAsia="zh-CN" w:bidi="ar"/>
        </w:rPr>
        <w:t>人员、营业收入、资产总额填报上一年度数据，无上一年度数据的新成立企业可</w:t>
      </w:r>
      <w:r>
        <w:rPr>
          <w:rFonts w:hint="eastAsia" w:ascii="宋体" w:hAnsi="宋体" w:eastAsia="宋体" w:cs="宋体"/>
          <w:b w:val="0"/>
          <w:bCs w:val="0"/>
          <w:caps w:val="0"/>
          <w:color w:val="auto"/>
          <w:spacing w:val="4"/>
          <w:kern w:val="0"/>
          <w:sz w:val="21"/>
          <w:szCs w:val="21"/>
          <w:highlight w:val="none"/>
          <w:vertAlign w:val="baseline"/>
          <w:lang w:val="en-US" w:eastAsia="zh-CN" w:bidi="ar"/>
        </w:rPr>
        <w:t>不填报。</w:t>
      </w:r>
    </w:p>
    <w:p w14:paraId="3F68F81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24" w:lineRule="auto"/>
        <w:ind w:left="0" w:right="0" w:firstLine="444" w:firstLineChars="20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6"/>
          <w:kern w:val="0"/>
          <w:sz w:val="21"/>
          <w:szCs w:val="21"/>
          <w:highlight w:val="none"/>
          <w:vertAlign w:val="baseline"/>
          <w:lang w:val="en-US" w:eastAsia="zh-CN" w:bidi="ar"/>
        </w:rPr>
        <w:t>2</w:t>
      </w:r>
      <w:r>
        <w:rPr>
          <w:rFonts w:hint="eastAsia" w:ascii="宋体" w:hAnsi="宋体" w:eastAsia="宋体" w:cs="宋体"/>
          <w:b w:val="0"/>
          <w:bCs w:val="0"/>
          <w:caps w:val="0"/>
          <w:color w:val="auto"/>
          <w:spacing w:val="4"/>
          <w:kern w:val="0"/>
          <w:sz w:val="21"/>
          <w:szCs w:val="21"/>
          <w:highlight w:val="none"/>
          <w:vertAlign w:val="baseline"/>
          <w:lang w:val="en-US" w:eastAsia="zh-CN" w:bidi="ar"/>
        </w:rPr>
        <w:t>.</w:t>
      </w:r>
      <w:r>
        <w:rPr>
          <w:rFonts w:hint="eastAsia" w:ascii="宋体" w:hAnsi="宋体" w:eastAsia="宋体" w:cs="宋体"/>
          <w:b w:val="0"/>
          <w:bCs w:val="0"/>
          <w:caps w:val="0"/>
          <w:color w:val="auto"/>
          <w:spacing w:val="3"/>
          <w:kern w:val="0"/>
          <w:sz w:val="21"/>
          <w:szCs w:val="21"/>
          <w:highlight w:val="none"/>
          <w:vertAlign w:val="baseline"/>
          <w:lang w:val="en-US" w:eastAsia="zh-CN" w:bidi="ar"/>
        </w:rPr>
        <w:t xml:space="preserve"> 填写前请认真阅读《关于印发中小企业划型标准规定的通知》(工信部联企业[2011]300</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12"/>
          <w:kern w:val="0"/>
          <w:sz w:val="21"/>
          <w:szCs w:val="21"/>
          <w:highlight w:val="none"/>
          <w:vertAlign w:val="baseline"/>
          <w:lang w:val="en-US" w:eastAsia="zh-CN" w:bidi="ar"/>
        </w:rPr>
        <w:t>号</w:t>
      </w:r>
      <w:r>
        <w:rPr>
          <w:rFonts w:hint="eastAsia" w:ascii="宋体" w:hAnsi="宋体" w:eastAsia="宋体" w:cs="宋体"/>
          <w:b w:val="0"/>
          <w:bCs w:val="0"/>
          <w:caps w:val="0"/>
          <w:color w:val="auto"/>
          <w:spacing w:val="-10"/>
          <w:kern w:val="0"/>
          <w:sz w:val="21"/>
          <w:szCs w:val="21"/>
          <w:highlight w:val="none"/>
          <w:vertAlign w:val="baseline"/>
          <w:lang w:val="en-US" w:eastAsia="zh-CN" w:bidi="ar"/>
        </w:rPr>
        <w:t>)</w:t>
      </w:r>
      <w:r>
        <w:rPr>
          <w:rFonts w:hint="eastAsia" w:ascii="宋体" w:hAnsi="宋体" w:eastAsia="宋体" w:cs="宋体"/>
          <w:b w:val="0"/>
          <w:bCs w:val="0"/>
          <w:caps w:val="0"/>
          <w:color w:val="auto"/>
          <w:spacing w:val="-6"/>
          <w:kern w:val="0"/>
          <w:sz w:val="21"/>
          <w:szCs w:val="21"/>
          <w:highlight w:val="none"/>
          <w:vertAlign w:val="baseline"/>
          <w:lang w:val="en-US" w:eastAsia="zh-CN" w:bidi="ar"/>
        </w:rPr>
        <w:t>和《关于 印发＜政府采购促进中小企业发展管理办法＞的通知》 (财库 ﹝ 2020 ﹞ 46 号)</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6"/>
          <w:kern w:val="0"/>
          <w:sz w:val="21"/>
          <w:szCs w:val="21"/>
          <w:highlight w:val="none"/>
          <w:vertAlign w:val="baseline"/>
          <w:lang w:val="en-US" w:eastAsia="zh-CN" w:bidi="ar"/>
        </w:rPr>
        <w:t>相关规定。</w:t>
      </w:r>
    </w:p>
    <w:p w14:paraId="22918EC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81" w:lineRule="auto"/>
        <w:ind w:left="0" w:right="0" w:firstLine="452" w:firstLineChars="200"/>
        <w:jc w:val="left"/>
        <w:textAlignment w:val="baseline"/>
        <w:outlineLvl w:val="9"/>
        <w:rPr>
          <w:color w:val="auto"/>
          <w:sz w:val="21"/>
          <w:szCs w:val="21"/>
          <w:highlight w:val="none"/>
        </w:rPr>
        <w:sectPr>
          <w:pgSz w:w="11906" w:h="16839"/>
          <w:pgMar w:top="1440" w:right="1800" w:bottom="1440" w:left="1800" w:header="1" w:footer="660" w:gutter="1"/>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val="0"/>
          <w:bCs w:val="0"/>
          <w:caps w:val="0"/>
          <w:color w:val="auto"/>
          <w:spacing w:val="8"/>
          <w:kern w:val="0"/>
          <w:sz w:val="21"/>
          <w:szCs w:val="21"/>
          <w:highlight w:val="none"/>
          <w:vertAlign w:val="baseline"/>
          <w:lang w:val="en-US" w:eastAsia="zh-CN" w:bidi="ar"/>
        </w:rPr>
        <w:t>3.中标人享受中小企业扶持政策的，将随中标结果一并公示，如声明函内容不实的，将</w:t>
      </w:r>
      <w:r>
        <w:rPr>
          <w:rFonts w:hint="eastAsia" w:ascii="宋体" w:hAnsi="宋体" w:eastAsia="宋体" w:cs="宋体"/>
          <w:b w:val="0"/>
          <w:bCs w:val="0"/>
          <w:caps w:val="0"/>
          <w:color w:val="auto"/>
          <w:spacing w:val="1"/>
          <w:kern w:val="0"/>
          <w:sz w:val="21"/>
          <w:szCs w:val="21"/>
          <w:highlight w:val="none"/>
          <w:vertAlign w:val="baseline"/>
          <w:lang w:val="en-US" w:eastAsia="zh-CN" w:bidi="ar"/>
        </w:rPr>
        <w:t>视</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spacing w:val="9"/>
          <w:kern w:val="0"/>
          <w:sz w:val="21"/>
          <w:szCs w:val="21"/>
          <w:highlight w:val="none"/>
          <w:vertAlign w:val="baseline"/>
          <w:lang w:val="en-US" w:eastAsia="zh-CN" w:bidi="ar"/>
        </w:rPr>
        <w:t>为提供虚假材料谋取中标，将追究其法律责任</w:t>
      </w:r>
    </w:p>
    <w:p w14:paraId="4378DA7C">
      <w:pP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中小企业划型标准规定</w:t>
      </w:r>
    </w:p>
    <w:p w14:paraId="79D035D8">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一、根据《中华人民共和国中小企业促进法》和《国务院关于进一步促进中小企业发展的若干意见》(国发〔2009〕36号)，制定本规定。</w:t>
      </w:r>
    </w:p>
    <w:p w14:paraId="59EEA75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二、中小企业划分为中型、小型、微型三种类型，具体标准根据企业从业人员、营业收入、资产总额等指标，结合行业特点制定。</w:t>
      </w:r>
    </w:p>
    <w:p w14:paraId="2DA0615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73735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四、各行业划型标准为：</w:t>
      </w:r>
    </w:p>
    <w:p w14:paraId="04D2B7BA">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06C89CE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55AE1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9F7ABF">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60CE0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1F410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F7828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AF89AE9">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8EB0B6">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9AB238">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DB2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8364A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E97AF3">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CE8088">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E7E8EF">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7F694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0047B6A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五、企业类型的划分以统计部门的统计数据为依据。</w:t>
      </w:r>
    </w:p>
    <w:p w14:paraId="172A3D0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六、本规定适用于在中华人民共和国境内依法设立的各类所有制和各种组织形式的企业。个体工商户和本规定以外的行业，参照本规定进行划型。</w:t>
      </w:r>
    </w:p>
    <w:p w14:paraId="2BF5468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7605618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八、本规定由工业和信息化部、国家统计局会同有关部门根据《国民经济行业分类》修订情况和企业发展变化情况适时修订。</w:t>
      </w:r>
    </w:p>
    <w:p w14:paraId="11126BCB">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九、本规定由工业和信息化部、国家统计局会同有关部门负责解释。</w:t>
      </w:r>
    </w:p>
    <w:p w14:paraId="110B0CCF">
      <w:pPr>
        <w:autoSpaceDN w:val="0"/>
        <w:adjustRightInd w:val="0"/>
        <w:snapToGrid w:val="0"/>
        <w:spacing w:line="360" w:lineRule="auto"/>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szCs w:val="21"/>
          <w:highlight w:val="none"/>
          <w:lang w:val="zh-CN"/>
        </w:rPr>
        <w:t>十、本规定自发布之日起执行，原国家经贸委、原国家计委、财政部和国家统计局2003年颁布的《中小企业标准暂行规定》同时废止。</w:t>
      </w:r>
    </w:p>
    <w:p w14:paraId="1A474902">
      <w:pPr>
        <w:autoSpaceDN w:val="0"/>
        <w:adjustRightInd w:val="0"/>
        <w:snapToGrid w:val="0"/>
        <w:spacing w:line="360" w:lineRule="auto"/>
        <w:rPr>
          <w:rFonts w:cs="宋体" w:asciiTheme="majorEastAsia" w:hAnsiTheme="majorEastAsia" w:eastAsiaTheme="majorEastAsia"/>
          <w:color w:val="auto"/>
          <w:szCs w:val="21"/>
          <w:highlight w:val="none"/>
        </w:rPr>
        <w:sectPr>
          <w:footerReference r:id="rId4" w:type="default"/>
          <w:pgSz w:w="11906" w:h="16838"/>
          <w:pgMar w:top="1418" w:right="1418" w:bottom="1418" w:left="1701" w:header="851" w:footer="851" w:gutter="0"/>
          <w:pgNumType w:fmt="decimal"/>
          <w:cols w:space="720" w:num="1"/>
          <w:docGrid w:linePitch="312" w:charSpace="0"/>
        </w:sectPr>
      </w:pPr>
      <w:r>
        <w:rPr>
          <w:rFonts w:hint="eastAsia" w:cs="宋体" w:asciiTheme="majorEastAsia" w:hAnsiTheme="majorEastAsia" w:eastAsiaTheme="majorEastAsia"/>
          <w:color w:val="auto"/>
          <w:szCs w:val="21"/>
          <w:highlight w:val="none"/>
        </w:rPr>
        <w:br w:type="page"/>
      </w:r>
    </w:p>
    <w:p w14:paraId="7ED73DE5">
      <w:pPr>
        <w:pStyle w:val="4"/>
        <w:numPr>
          <w:ilvl w:val="0"/>
          <w:numId w:val="0"/>
        </w:numPr>
        <w:autoSpaceDN w:val="0"/>
        <w:adjustRightInd w:val="0"/>
        <w:snapToGrid w:val="0"/>
        <w:spacing w:before="0" w:after="0" w:line="360" w:lineRule="auto"/>
        <w:ind w:left="2835" w:leftChars="0"/>
        <w:jc w:val="both"/>
        <w:rPr>
          <w:rFonts w:hint="eastAsia" w:asciiTheme="majorEastAsia" w:hAnsiTheme="majorEastAsia" w:eastAsiaTheme="majorEastAsia"/>
          <w:color w:val="auto"/>
          <w:highlight w:val="none"/>
        </w:rPr>
      </w:pPr>
      <w:bookmarkStart w:id="79" w:name="_Toc48760974"/>
      <w:bookmarkStart w:id="80" w:name="_Toc30695"/>
      <w:r>
        <w:rPr>
          <w:rFonts w:hint="eastAsia" w:asciiTheme="majorEastAsia" w:hAnsiTheme="majorEastAsia" w:eastAsiaTheme="majorEastAsia"/>
          <w:color w:val="auto"/>
          <w:highlight w:val="none"/>
          <w:lang w:val="en-US" w:eastAsia="zh-CN"/>
        </w:rPr>
        <w:t xml:space="preserve">第四章 </w:t>
      </w:r>
      <w:r>
        <w:rPr>
          <w:rFonts w:hint="eastAsia" w:asciiTheme="majorEastAsia" w:hAnsiTheme="majorEastAsia" w:eastAsiaTheme="majorEastAsia"/>
          <w:color w:val="auto"/>
          <w:highlight w:val="none"/>
        </w:rPr>
        <w:t>采购需求</w:t>
      </w:r>
      <w:bookmarkEnd w:id="79"/>
      <w:bookmarkEnd w:id="80"/>
      <w:bookmarkStart w:id="81" w:name="_第五部分__"/>
      <w:bookmarkEnd w:id="81"/>
    </w:p>
    <w:p w14:paraId="592DC670">
      <w:pPr>
        <w:numPr>
          <w:ilvl w:val="0"/>
          <w:numId w:val="0"/>
        </w:numPr>
        <w:rPr>
          <w:color w:val="auto"/>
          <w:highlight w:val="none"/>
        </w:rPr>
      </w:pPr>
    </w:p>
    <w:p w14:paraId="3FA001A6">
      <w:pPr>
        <w:numPr>
          <w:ilvl w:val="0"/>
          <w:numId w:val="0"/>
        </w:numPr>
        <w:rPr>
          <w:color w:val="auto"/>
          <w:highlight w:val="none"/>
        </w:rPr>
      </w:pPr>
    </w:p>
    <w:p w14:paraId="01B343E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p w14:paraId="4019AA0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长春市宽城区奋进乡人民政府办公用品、办公耗材采购项目</w:t>
      </w:r>
    </w:p>
    <w:p w14:paraId="6CA7643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42.9768</w:t>
      </w:r>
      <w:r>
        <w:rPr>
          <w:rFonts w:hint="eastAsia" w:ascii="宋体" w:hAnsi="宋体" w:eastAsia="宋体" w:cs="宋体"/>
          <w:color w:val="auto"/>
          <w:sz w:val="24"/>
          <w:szCs w:val="24"/>
          <w:highlight w:val="none"/>
        </w:rPr>
        <w:t>万元（含税）, 实际采购数量以实际发生数为准，合同签订及支付价格以招标文件参考单价乘以中标折扣系数为准，投标人应自行考虑填报一个折扣系数，最高折扣系数</w:t>
      </w:r>
      <w:r>
        <w:rPr>
          <w:rFonts w:hint="eastAsia" w:ascii="宋体" w:hAnsi="宋体" w:cs="宋体"/>
          <w:color w:val="auto"/>
          <w:sz w:val="24"/>
          <w:szCs w:val="24"/>
          <w:highlight w:val="none"/>
          <w:lang w:eastAsia="zh-CN"/>
        </w:rPr>
        <w:t>100%</w:t>
      </w:r>
      <w:r>
        <w:rPr>
          <w:rFonts w:hint="eastAsia" w:ascii="宋体" w:hAnsi="宋体" w:eastAsia="宋体" w:cs="宋体"/>
          <w:color w:val="auto"/>
          <w:sz w:val="24"/>
          <w:szCs w:val="24"/>
          <w:highlight w:val="none"/>
        </w:rPr>
        <w:t>。</w:t>
      </w:r>
    </w:p>
    <w:p w14:paraId="1E57C69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项目说明</w:t>
      </w:r>
    </w:p>
    <w:p w14:paraId="5275F23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长春市宽城区奋进乡人民政府位于长春新区长春北湖科技开发区。</w:t>
      </w:r>
    </w:p>
    <w:p w14:paraId="32354A1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p w14:paraId="1642CC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按国家及省</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有关规定，对</w:t>
      </w:r>
      <w:r>
        <w:rPr>
          <w:rFonts w:hint="eastAsia" w:ascii="宋体" w:hAnsi="宋体" w:eastAsia="宋体" w:cs="宋体"/>
          <w:color w:val="auto"/>
          <w:sz w:val="24"/>
          <w:szCs w:val="24"/>
          <w:highlight w:val="none"/>
          <w:lang w:val="en-US" w:eastAsia="zh-CN"/>
        </w:rPr>
        <w:t>奋进乡人民政府</w:t>
      </w:r>
      <w:r>
        <w:rPr>
          <w:rFonts w:hint="eastAsia" w:ascii="宋体" w:hAnsi="宋体" w:eastAsia="宋体" w:cs="宋体"/>
          <w:color w:val="auto"/>
          <w:sz w:val="24"/>
          <w:szCs w:val="24"/>
          <w:highlight w:val="none"/>
        </w:rPr>
        <w:t>需求的</w:t>
      </w:r>
      <w:r>
        <w:rPr>
          <w:rFonts w:hint="eastAsia" w:ascii="宋体" w:hAnsi="宋体" w:eastAsia="宋体" w:cs="宋体"/>
          <w:color w:val="auto"/>
          <w:sz w:val="24"/>
          <w:szCs w:val="24"/>
          <w:highlight w:val="none"/>
          <w:lang w:val="en-US" w:eastAsia="zh-CN"/>
        </w:rPr>
        <w:t>原装</w:t>
      </w:r>
      <w:r>
        <w:rPr>
          <w:rFonts w:hint="eastAsia" w:ascii="宋体" w:hAnsi="宋体" w:eastAsia="宋体" w:cs="宋体"/>
          <w:color w:val="auto"/>
          <w:sz w:val="24"/>
          <w:szCs w:val="24"/>
          <w:highlight w:val="none"/>
        </w:rPr>
        <w:t>办公耗材</w:t>
      </w:r>
      <w:r>
        <w:rPr>
          <w:rFonts w:hint="eastAsia" w:ascii="宋体" w:hAnsi="宋体" w:eastAsia="宋体" w:cs="宋体"/>
          <w:color w:val="auto"/>
          <w:sz w:val="24"/>
          <w:szCs w:val="24"/>
          <w:highlight w:val="none"/>
          <w:lang w:val="en-US" w:eastAsia="zh-CN"/>
        </w:rPr>
        <w:t>及办公用品</w:t>
      </w:r>
      <w:r>
        <w:rPr>
          <w:rFonts w:hint="eastAsia" w:ascii="宋体" w:hAnsi="宋体" w:eastAsia="宋体" w:cs="宋体"/>
          <w:color w:val="auto"/>
          <w:sz w:val="24"/>
          <w:szCs w:val="24"/>
          <w:highlight w:val="none"/>
        </w:rPr>
        <w:t>进行送货、安装、调试等服务，并提供技术咨询服务。</w:t>
      </w:r>
    </w:p>
    <w:p w14:paraId="123DD9F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需派遣专业技术服务人员为我</w:t>
      </w:r>
      <w:r>
        <w:rPr>
          <w:rFonts w:hint="eastAsia" w:ascii="宋体" w:hAnsi="宋体" w:eastAsia="宋体" w:cs="宋体"/>
          <w:color w:val="auto"/>
          <w:sz w:val="24"/>
          <w:szCs w:val="24"/>
          <w:highlight w:val="none"/>
          <w:lang w:val="en-US" w:eastAsia="zh-CN"/>
        </w:rPr>
        <w:t>乡</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免费上门维修维保</w:t>
      </w:r>
      <w:r>
        <w:rPr>
          <w:rFonts w:hint="eastAsia" w:ascii="宋体" w:hAnsi="宋体" w:eastAsia="宋体" w:cs="宋体"/>
          <w:color w:val="auto"/>
          <w:sz w:val="24"/>
          <w:szCs w:val="24"/>
          <w:highlight w:val="none"/>
        </w:rPr>
        <w:t>服务，更换办公设备所需的</w:t>
      </w:r>
      <w:r>
        <w:rPr>
          <w:rFonts w:hint="eastAsia" w:ascii="宋体" w:hAnsi="宋体" w:eastAsia="宋体" w:cs="宋体"/>
          <w:color w:val="auto"/>
          <w:sz w:val="24"/>
          <w:szCs w:val="24"/>
          <w:highlight w:val="none"/>
          <w:lang w:val="en-US" w:eastAsia="zh-CN"/>
        </w:rPr>
        <w:t>原装</w:t>
      </w:r>
      <w:r>
        <w:rPr>
          <w:rFonts w:hint="eastAsia" w:ascii="宋体" w:hAnsi="宋体" w:eastAsia="宋体" w:cs="宋体"/>
          <w:color w:val="auto"/>
          <w:sz w:val="24"/>
          <w:szCs w:val="24"/>
          <w:highlight w:val="none"/>
        </w:rPr>
        <w:t>耗材、维修、调试等工作，并能保证更换耗材后的设备稳定运行。</w:t>
      </w:r>
    </w:p>
    <w:p w14:paraId="4E6A39D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w:t>
      </w:r>
    </w:p>
    <w:p w14:paraId="7F9492E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1、对</w:t>
      </w:r>
      <w:r>
        <w:rPr>
          <w:rFonts w:hint="eastAsia" w:ascii="宋体" w:hAnsi="宋体" w:eastAsia="宋体" w:cs="宋体"/>
          <w:color w:val="auto"/>
          <w:sz w:val="24"/>
          <w:szCs w:val="24"/>
          <w:highlight w:val="none"/>
          <w:lang w:val="en-US" w:eastAsia="zh-CN"/>
        </w:rPr>
        <w:t>奋进乡人民政府</w:t>
      </w:r>
      <w:r>
        <w:rPr>
          <w:rFonts w:hint="eastAsia" w:ascii="宋体" w:hAnsi="宋体" w:eastAsia="宋体" w:cs="宋体"/>
          <w:color w:val="auto"/>
          <w:sz w:val="24"/>
          <w:szCs w:val="24"/>
          <w:highlight w:val="none"/>
        </w:rPr>
        <w:t>所需的设备</w:t>
      </w:r>
      <w:r>
        <w:rPr>
          <w:rFonts w:hint="eastAsia" w:ascii="宋体" w:hAnsi="宋体" w:eastAsia="宋体" w:cs="宋体"/>
          <w:color w:val="auto"/>
          <w:sz w:val="24"/>
          <w:szCs w:val="24"/>
          <w:highlight w:val="none"/>
          <w:lang w:val="en-US" w:eastAsia="zh-CN"/>
        </w:rPr>
        <w:t>原装</w:t>
      </w:r>
      <w:r>
        <w:rPr>
          <w:rFonts w:hint="eastAsia" w:ascii="宋体" w:hAnsi="宋体" w:eastAsia="宋体" w:cs="宋体"/>
          <w:color w:val="auto"/>
          <w:sz w:val="24"/>
          <w:szCs w:val="24"/>
          <w:highlight w:val="none"/>
        </w:rPr>
        <w:t>耗材</w:t>
      </w:r>
      <w:r>
        <w:rPr>
          <w:rFonts w:hint="eastAsia" w:ascii="宋体" w:hAnsi="宋体" w:eastAsia="宋体" w:cs="宋体"/>
          <w:color w:val="auto"/>
          <w:sz w:val="24"/>
          <w:szCs w:val="24"/>
          <w:highlight w:val="none"/>
          <w:lang w:val="en-US" w:eastAsia="zh-CN"/>
        </w:rPr>
        <w:t>及办公用品</w:t>
      </w:r>
      <w:r>
        <w:rPr>
          <w:rFonts w:hint="eastAsia" w:ascii="宋体" w:hAnsi="宋体" w:eastAsia="宋体" w:cs="宋体"/>
          <w:color w:val="auto"/>
          <w:sz w:val="24"/>
          <w:szCs w:val="24"/>
          <w:highlight w:val="none"/>
        </w:rPr>
        <w:t>进行备货，并保证有充足的备品备件，</w:t>
      </w:r>
      <w:r>
        <w:rPr>
          <w:rFonts w:hint="eastAsia" w:ascii="宋体" w:hAnsi="宋体" w:eastAsia="宋体" w:cs="宋体"/>
          <w:color w:val="auto"/>
          <w:sz w:val="24"/>
          <w:szCs w:val="24"/>
          <w:highlight w:val="none"/>
          <w:lang w:val="en"/>
        </w:rPr>
        <w:t>并提供一名技术服务人员，工作时间需与我</w:t>
      </w:r>
      <w:r>
        <w:rPr>
          <w:rFonts w:hint="eastAsia" w:ascii="宋体" w:hAnsi="宋体" w:eastAsia="宋体" w:cs="宋体"/>
          <w:color w:val="auto"/>
          <w:sz w:val="24"/>
          <w:szCs w:val="24"/>
          <w:highlight w:val="none"/>
          <w:lang w:val="en-US" w:eastAsia="zh-CN"/>
        </w:rPr>
        <w:t>乡</w:t>
      </w:r>
      <w:r>
        <w:rPr>
          <w:rFonts w:hint="eastAsia" w:ascii="宋体" w:hAnsi="宋体" w:eastAsia="宋体" w:cs="宋体"/>
          <w:color w:val="auto"/>
          <w:sz w:val="24"/>
          <w:szCs w:val="24"/>
          <w:highlight w:val="none"/>
          <w:lang w:val="en"/>
        </w:rPr>
        <w:t>保持一致，并可提供7*24小时的专职服务人员应答，</w:t>
      </w:r>
      <w:r>
        <w:rPr>
          <w:rFonts w:hint="eastAsia" w:ascii="宋体" w:hAnsi="宋体" w:eastAsia="宋体" w:cs="宋体"/>
          <w:color w:val="auto"/>
          <w:sz w:val="24"/>
          <w:szCs w:val="24"/>
          <w:highlight w:val="none"/>
        </w:rPr>
        <w:t>技术人员对</w:t>
      </w:r>
      <w:r>
        <w:rPr>
          <w:rFonts w:hint="eastAsia" w:ascii="宋体" w:hAnsi="宋体" w:eastAsia="宋体" w:cs="宋体"/>
          <w:color w:val="auto"/>
          <w:sz w:val="24"/>
          <w:szCs w:val="24"/>
          <w:highlight w:val="none"/>
          <w:lang w:val="en-US" w:eastAsia="zh-CN"/>
        </w:rPr>
        <w:t>乡</w:t>
      </w:r>
      <w:r>
        <w:rPr>
          <w:rFonts w:hint="eastAsia" w:ascii="宋体" w:hAnsi="宋体" w:eastAsia="宋体" w:cs="宋体"/>
          <w:color w:val="auto"/>
          <w:sz w:val="24"/>
          <w:szCs w:val="24"/>
          <w:highlight w:val="none"/>
        </w:rPr>
        <w:t>内的办公设备耗材进行维修更换，</w:t>
      </w:r>
      <w:r>
        <w:rPr>
          <w:rFonts w:hint="eastAsia" w:ascii="宋体" w:hAnsi="宋体" w:eastAsia="宋体" w:cs="宋体"/>
          <w:color w:val="auto"/>
          <w:sz w:val="24"/>
          <w:szCs w:val="24"/>
          <w:highlight w:val="none"/>
          <w:lang w:val="en-US" w:eastAsia="zh-CN"/>
        </w:rPr>
        <w:t>每月定期对指定设备进行保养及维护。</w:t>
      </w:r>
      <w:r>
        <w:rPr>
          <w:rFonts w:hint="eastAsia" w:ascii="宋体" w:hAnsi="宋体" w:eastAsia="宋体" w:cs="宋体"/>
          <w:color w:val="auto"/>
          <w:sz w:val="24"/>
          <w:szCs w:val="24"/>
          <w:highlight w:val="none"/>
        </w:rPr>
        <w:t>（包括电脑、笔记本电脑、打印机、复印机、传真机、IT周边等设备）。</w:t>
      </w:r>
      <w:r>
        <w:rPr>
          <w:rFonts w:hint="eastAsia" w:ascii="宋体" w:hAnsi="宋体" w:eastAsia="宋体" w:cs="宋体"/>
          <w:color w:val="auto"/>
          <w:sz w:val="24"/>
          <w:szCs w:val="24"/>
          <w:highlight w:val="none"/>
          <w:lang w:val="en-US" w:eastAsia="zh-CN"/>
        </w:rPr>
        <w:t>免费维保乡内的网络机房及电话网络维护及桥接。</w:t>
      </w:r>
    </w:p>
    <w:p w14:paraId="39C532B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2、供应商须按报价表规定品牌型号提供</w:t>
      </w:r>
      <w:r>
        <w:rPr>
          <w:rFonts w:hint="eastAsia" w:ascii="宋体" w:hAnsi="宋体" w:eastAsia="宋体" w:cs="宋体"/>
          <w:color w:val="auto"/>
          <w:sz w:val="24"/>
          <w:szCs w:val="24"/>
          <w:highlight w:val="none"/>
          <w:lang w:val="en-US" w:eastAsia="zh-CN"/>
        </w:rPr>
        <w:t>原装</w:t>
      </w:r>
      <w:r>
        <w:rPr>
          <w:rFonts w:hint="eastAsia" w:ascii="宋体" w:hAnsi="宋体" w:eastAsia="宋体" w:cs="宋体"/>
          <w:color w:val="auto"/>
          <w:sz w:val="24"/>
          <w:szCs w:val="24"/>
          <w:highlight w:val="none"/>
        </w:rPr>
        <w:t>办公耗材,保证质量最优、根据用户需求调换。随时处理我</w:t>
      </w:r>
      <w:r>
        <w:rPr>
          <w:rFonts w:hint="eastAsia" w:ascii="宋体" w:hAnsi="宋体" w:eastAsia="宋体" w:cs="宋体"/>
          <w:color w:val="auto"/>
          <w:sz w:val="24"/>
          <w:szCs w:val="24"/>
          <w:highlight w:val="none"/>
          <w:lang w:val="en-US" w:eastAsia="zh-CN"/>
        </w:rPr>
        <w:t>乡</w:t>
      </w:r>
      <w:r>
        <w:rPr>
          <w:rFonts w:hint="eastAsia" w:ascii="宋体" w:hAnsi="宋体" w:eastAsia="宋体" w:cs="宋体"/>
          <w:color w:val="auto"/>
          <w:sz w:val="24"/>
          <w:szCs w:val="24"/>
          <w:highlight w:val="none"/>
        </w:rPr>
        <w:t>各部门</w:t>
      </w:r>
      <w:r>
        <w:rPr>
          <w:rFonts w:hint="eastAsia" w:ascii="宋体" w:hAnsi="宋体" w:eastAsia="宋体" w:cs="宋体"/>
          <w:color w:val="auto"/>
          <w:sz w:val="24"/>
          <w:szCs w:val="24"/>
          <w:highlight w:val="none"/>
          <w:lang w:val="en-US" w:eastAsia="zh-CN"/>
        </w:rPr>
        <w:t>原装</w:t>
      </w:r>
      <w:r>
        <w:rPr>
          <w:rFonts w:hint="eastAsia" w:ascii="宋体" w:hAnsi="宋体" w:eastAsia="宋体" w:cs="宋体"/>
          <w:color w:val="auto"/>
          <w:sz w:val="24"/>
          <w:szCs w:val="24"/>
          <w:highlight w:val="none"/>
        </w:rPr>
        <w:t>办公耗材的使用需求。供应商不得更改采购人《商品清单》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后附明细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中产品的品牌型号及参数要求，各项必须如实详细完整填写并作为验收依据;凡未按要求填写的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将视为该报价无效因产品质量或服务不到位引起投诉立即解除合约</w:t>
      </w:r>
      <w:r>
        <w:rPr>
          <w:rFonts w:hint="eastAsia" w:ascii="宋体" w:hAnsi="宋体" w:eastAsia="宋体" w:cs="宋体"/>
          <w:color w:val="auto"/>
          <w:sz w:val="24"/>
          <w:szCs w:val="24"/>
          <w:highlight w:val="none"/>
          <w:lang w:eastAsia="zh-CN"/>
        </w:rPr>
        <w:t>。</w:t>
      </w:r>
    </w:p>
    <w:p w14:paraId="6B363DC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3、为保证产品质量和售后服务，所有提供的</w:t>
      </w:r>
      <w:r>
        <w:rPr>
          <w:rFonts w:hint="eastAsia" w:ascii="宋体" w:hAnsi="宋体" w:eastAsia="宋体" w:cs="宋体"/>
          <w:color w:val="auto"/>
          <w:sz w:val="24"/>
          <w:szCs w:val="24"/>
          <w:highlight w:val="none"/>
          <w:lang w:val="en-US" w:eastAsia="zh-CN"/>
        </w:rPr>
        <w:t>原装</w:t>
      </w:r>
      <w:r>
        <w:rPr>
          <w:rFonts w:hint="eastAsia" w:ascii="宋体" w:hAnsi="宋体" w:eastAsia="宋体" w:cs="宋体"/>
          <w:color w:val="auto"/>
          <w:sz w:val="24"/>
          <w:szCs w:val="24"/>
          <w:highlight w:val="none"/>
        </w:rPr>
        <w:t>办公耗材均由各厂家指定代理商渠道</w:t>
      </w:r>
      <w:r>
        <w:rPr>
          <w:rFonts w:hint="eastAsia" w:ascii="宋体" w:hAnsi="宋体" w:eastAsia="宋体" w:cs="宋体"/>
          <w:color w:val="auto"/>
          <w:sz w:val="24"/>
          <w:szCs w:val="24"/>
          <w:highlight w:val="none"/>
          <w:lang w:val="en-US" w:eastAsia="zh-CN"/>
        </w:rPr>
        <w:t>及正规分销商渠道</w:t>
      </w:r>
      <w:r>
        <w:rPr>
          <w:rFonts w:hint="eastAsia" w:ascii="宋体" w:hAnsi="宋体" w:eastAsia="宋体" w:cs="宋体"/>
          <w:color w:val="auto"/>
          <w:sz w:val="24"/>
          <w:szCs w:val="24"/>
          <w:highlight w:val="none"/>
        </w:rPr>
        <w:t>进入，性能达到国家一级标准</w:t>
      </w:r>
      <w:r>
        <w:rPr>
          <w:rFonts w:hint="eastAsia" w:ascii="宋体" w:hAnsi="宋体" w:eastAsia="宋体" w:cs="宋体"/>
          <w:color w:val="auto"/>
          <w:sz w:val="24"/>
          <w:szCs w:val="24"/>
          <w:highlight w:val="none"/>
          <w:lang w:val="en-US" w:eastAsia="zh-CN"/>
        </w:rPr>
        <w:t>及环保节能要求，</w:t>
      </w:r>
      <w:r>
        <w:rPr>
          <w:rFonts w:hint="eastAsia" w:ascii="宋体" w:hAnsi="宋体" w:eastAsia="宋体" w:cs="宋体"/>
          <w:color w:val="auto"/>
          <w:sz w:val="24"/>
          <w:szCs w:val="24"/>
          <w:highlight w:val="none"/>
        </w:rPr>
        <w:t>若出现非正规渠道产品，假冒伪劣产品，全额退款并承担给采</w:t>
      </w:r>
      <w:r>
        <w:rPr>
          <w:rFonts w:hint="eastAsia" w:ascii="宋体" w:hAnsi="宋体" w:eastAsia="宋体" w:cs="宋体"/>
          <w:color w:val="auto"/>
          <w:sz w:val="24"/>
          <w:szCs w:val="24"/>
          <w:highlight w:val="none"/>
          <w:lang w:val="en-US" w:eastAsia="zh-CN"/>
        </w:rPr>
        <w:t>购</w:t>
      </w:r>
      <w:r>
        <w:rPr>
          <w:rFonts w:hint="eastAsia" w:ascii="宋体" w:hAnsi="宋体" w:eastAsia="宋体" w:cs="宋体"/>
          <w:color w:val="auto"/>
          <w:sz w:val="24"/>
          <w:szCs w:val="24"/>
          <w:highlight w:val="none"/>
        </w:rPr>
        <w:t>方造成的所有损失</w:t>
      </w:r>
      <w:r>
        <w:rPr>
          <w:rFonts w:hint="eastAsia" w:ascii="宋体" w:hAnsi="宋体" w:eastAsia="宋体" w:cs="宋体"/>
          <w:color w:val="auto"/>
          <w:sz w:val="24"/>
          <w:szCs w:val="24"/>
          <w:highlight w:val="none"/>
          <w:lang w:val="en-US" w:eastAsia="zh-CN"/>
        </w:rPr>
        <w:t>并立即解除合同。</w:t>
      </w:r>
    </w:p>
    <w:p w14:paraId="320CD2A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所有产品必须为全新产品，产品的包装为全新包装，否则取消中标资格。供应商应保证产品的品质，并对所供的物品提供7天无理由退换货服务。</w:t>
      </w:r>
      <w:r>
        <w:rPr>
          <w:rFonts w:hint="eastAsia" w:ascii="宋体" w:hAnsi="宋体" w:eastAsia="宋体" w:cs="宋体"/>
          <w:color w:val="auto"/>
          <w:sz w:val="24"/>
          <w:szCs w:val="24"/>
          <w:highlight w:val="none"/>
          <w:lang w:val="en-US" w:eastAsia="zh-CN"/>
        </w:rPr>
        <w:t>国产化设备维修维护工程师需要具备厂家正规的服务培训认证证书。所有办公设备的维修配件必须为原厂配件。如发现为国产替代配件，造成机器故障及问题，全额退款并承担给采购方造成的所有损失并立即解除合同。</w:t>
      </w:r>
    </w:p>
    <w:p w14:paraId="4770560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招标需求表中的办公用品、办公耗材等用品的报价单为我单位年内大概使用明细，具体按我单位需求全年随用随送，分批结算，实际采购数量以实际发生数为准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价格不得高于市场零售价</w:t>
      </w:r>
      <w:r>
        <w:rPr>
          <w:rFonts w:hint="eastAsia" w:ascii="宋体" w:hAnsi="宋体" w:eastAsia="宋体" w:cs="宋体"/>
          <w:color w:val="auto"/>
          <w:sz w:val="24"/>
          <w:szCs w:val="24"/>
          <w:highlight w:val="none"/>
          <w:lang w:eastAsia="zh-CN"/>
        </w:rPr>
        <w:t>。</w:t>
      </w:r>
    </w:p>
    <w:p w14:paraId="017F2E8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6、中标后所销售办公用品及办公耗材单价均按投标报价参考单价＊折扣率计算。</w:t>
      </w:r>
    </w:p>
    <w:p w14:paraId="38DC29D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交货时间按采供方要求准时或提前交货，若有特殊原因，提前一天以电话或书面等形式通知</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方，以确保采购方有充足时间做好调整。</w:t>
      </w:r>
      <w:r>
        <w:rPr>
          <w:rFonts w:hint="eastAsia" w:ascii="宋体" w:hAnsi="宋体" w:eastAsia="宋体" w:cs="宋体"/>
          <w:color w:val="auto"/>
          <w:sz w:val="24"/>
          <w:szCs w:val="24"/>
          <w:highlight w:val="none"/>
        </w:rPr>
        <w:tab/>
      </w:r>
    </w:p>
    <w:p w14:paraId="2B6B987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供货地点：长春市宽城区奋进乡人民政府，送货上门。</w:t>
      </w:r>
    </w:p>
    <w:p w14:paraId="60BD7DF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供货期限：自合同签定之日起至202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年12月31日。  </w:t>
      </w:r>
    </w:p>
    <w:p w14:paraId="6EB0BF4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F1693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p w14:paraId="3E26624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bl>
      <w:tblPr>
        <w:tblStyle w:val="24"/>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10"/>
        <w:gridCol w:w="1500"/>
        <w:gridCol w:w="2685"/>
        <w:gridCol w:w="1080"/>
        <w:gridCol w:w="1080"/>
      </w:tblGrid>
      <w:tr w14:paraId="7EDF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35" w:type="dxa"/>
            <w:gridSpan w:val="6"/>
            <w:tcBorders>
              <w:top w:val="nil"/>
              <w:left w:val="nil"/>
              <w:bottom w:val="nil"/>
              <w:right w:val="nil"/>
            </w:tcBorders>
            <w:shd w:val="clear" w:color="auto" w:fill="auto"/>
            <w:vAlign w:val="center"/>
          </w:tcPr>
          <w:p w14:paraId="53F3F6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办公耗材参考价格</w:t>
            </w:r>
          </w:p>
        </w:tc>
      </w:tr>
      <w:tr w14:paraId="2EE6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14:paraId="04A6403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310" w:type="dxa"/>
            <w:tcBorders>
              <w:top w:val="nil"/>
              <w:left w:val="nil"/>
              <w:bottom w:val="nil"/>
              <w:right w:val="nil"/>
            </w:tcBorders>
            <w:shd w:val="clear" w:color="auto" w:fill="auto"/>
            <w:vAlign w:val="center"/>
          </w:tcPr>
          <w:p w14:paraId="3B1EDFE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6345" w:type="dxa"/>
            <w:gridSpan w:val="4"/>
            <w:tcBorders>
              <w:top w:val="nil"/>
              <w:left w:val="nil"/>
              <w:bottom w:val="nil"/>
              <w:right w:val="nil"/>
            </w:tcBorders>
            <w:shd w:val="clear" w:color="auto" w:fill="auto"/>
            <w:vAlign w:val="center"/>
          </w:tcPr>
          <w:p w14:paraId="2DE2681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34B7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852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60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耗材名称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86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品牌</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136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AD0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1F5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4AD2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C60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830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黑色粉仓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0D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46E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B2F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830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5AB6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B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D4A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97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2EA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3E2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864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8C6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2CF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242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075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63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2E7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73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755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B67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38B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DF6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C0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3E8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0DC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6DCC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2E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C1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黑色粉仓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674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224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16E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55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6741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51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916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43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723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CCD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5BF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2F3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7A4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158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B8E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3E7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41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BDF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7A7B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0AA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83A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31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4C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005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11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EA6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1DA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71A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黑色粉仓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65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佳能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2C0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懿智通045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74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C38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7B8C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50A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B4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C64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佳能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1F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懿智通045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18E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1B6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7883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C8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3F2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259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佳能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38F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懿智通045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28C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1F2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763D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4F0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A8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B2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佳能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36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懿智通045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6F2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1FD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363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865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F81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黑色粉仓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7C6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DFC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5D9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70C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183D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FCC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F3A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3E3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F96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727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1EE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244E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B7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EF2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8F8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BDE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AC3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E78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16E4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F46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B49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7A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8B2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50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DA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3300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646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A75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1C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兄弟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039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6E9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20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D19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012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26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黑色粉仓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29D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兄弟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33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26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DF5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3A97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9A4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655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16B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理光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44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18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FE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56D0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536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764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18D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理光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A39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0D1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504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7ACA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08D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B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579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理光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AD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4F2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206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9F0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A74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94A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B04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理光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8DB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F24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C92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DB5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D21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5C1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E93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F05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W1003AC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A60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10E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502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6FC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035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133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7EF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EC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FB4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14FF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B98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282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13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2B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88A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3D8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6BF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5B05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E95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5F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F9A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729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DCC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4F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38C9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51B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094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2D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CC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77A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449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834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8C5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B3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1C4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E48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奔图</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AD4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PD-201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6BE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C89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2422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F71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2E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511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佳能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179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F7A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E28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97F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072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80C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8DF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惠普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FC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M-277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6B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62F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26EB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EE9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A83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色带架</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1A2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爱普生</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9A6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LQ-690K</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DE9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3E0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5BCF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82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15B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硒鼓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388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兄弟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179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90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09A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5170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F9F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280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黑色粉仓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738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兄弟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E1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211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EB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2677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306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99B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38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兄弟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502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B5B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0AD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7650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32C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3B0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08A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兄弟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F31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E53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FC7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6D52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F93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209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彩色粉仓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65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兄弟</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373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C7B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A34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B55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BB2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C2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废粉仓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CD2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D5D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3115AC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D3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D3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1A60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487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C05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废粉仓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1B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东芝</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E80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2010AC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A9E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F6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19D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6A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C18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打印机数据线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8C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6E9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961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BFB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6912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71D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2D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无线接收器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24A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33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B0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03F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4E46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52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CB5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机箱电源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88A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9DF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D6E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E65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5501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A85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DB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cup风扇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C94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C23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32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4D7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7729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490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9F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打印线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349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BB7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66B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B14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317D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559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59C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交换机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46A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8D9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6C7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711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20C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46F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C70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进纸组件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EB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70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C49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79F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290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5CD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B53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水晶头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36C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DEF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47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AC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A68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546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47C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网线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0DF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837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D3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7B4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D10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10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FE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键鼠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C8C">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89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A4E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737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r w14:paraId="01A4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35" w:type="dxa"/>
            <w:gridSpan w:val="6"/>
            <w:tcBorders>
              <w:top w:val="nil"/>
              <w:left w:val="nil"/>
              <w:bottom w:val="nil"/>
              <w:right w:val="nil"/>
            </w:tcBorders>
            <w:shd w:val="clear" w:color="auto" w:fill="auto"/>
            <w:vAlign w:val="top"/>
          </w:tcPr>
          <w:p w14:paraId="40278B4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备注：1.采购需求以奋进乡政府的实际需求为准，不限于上述表格所列商品；</w:t>
            </w:r>
          </w:p>
        </w:tc>
      </w:tr>
      <w:tr w14:paraId="6EB9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35" w:type="dxa"/>
            <w:gridSpan w:val="6"/>
            <w:tcBorders>
              <w:top w:val="nil"/>
              <w:left w:val="nil"/>
              <w:bottom w:val="nil"/>
              <w:right w:val="nil"/>
            </w:tcBorders>
            <w:shd w:val="clear" w:color="auto" w:fill="auto"/>
            <w:vAlign w:val="top"/>
          </w:tcPr>
          <w:p w14:paraId="2184795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2.所提供的商品必须符合市场价格，严禁哄抬价格。                              </w:t>
            </w:r>
          </w:p>
        </w:tc>
      </w:tr>
    </w:tbl>
    <w:p w14:paraId="28B8B5B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p w14:paraId="5849C74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bl>
      <w:tblPr>
        <w:tblStyle w:val="24"/>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555"/>
        <w:gridCol w:w="1770"/>
        <w:gridCol w:w="1770"/>
        <w:gridCol w:w="1770"/>
      </w:tblGrid>
      <w:tr w14:paraId="167A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9945" w:type="dxa"/>
            <w:gridSpan w:val="5"/>
            <w:tcBorders>
              <w:top w:val="nil"/>
              <w:left w:val="nil"/>
              <w:bottom w:val="nil"/>
              <w:right w:val="nil"/>
            </w:tcBorders>
            <w:shd w:val="clear" w:color="auto" w:fill="auto"/>
            <w:vAlign w:val="center"/>
          </w:tcPr>
          <w:p w14:paraId="3B16D42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办公用品参考价格</w:t>
            </w:r>
          </w:p>
        </w:tc>
      </w:tr>
      <w:tr w14:paraId="2A4A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nil"/>
              <w:left w:val="nil"/>
              <w:bottom w:val="nil"/>
              <w:right w:val="nil"/>
            </w:tcBorders>
            <w:shd w:val="clear" w:color="auto" w:fill="auto"/>
            <w:vAlign w:val="center"/>
          </w:tcPr>
          <w:p w14:paraId="4B3F8C85">
            <w:pPr>
              <w:jc w:val="center"/>
              <w:rPr>
                <w:rFonts w:hint="eastAsia" w:ascii="宋体" w:hAnsi="宋体" w:eastAsia="宋体" w:cs="宋体"/>
                <w:i w:val="0"/>
                <w:iCs w:val="0"/>
                <w:color w:val="000000"/>
                <w:sz w:val="22"/>
                <w:szCs w:val="22"/>
                <w:u w:val="none"/>
              </w:rPr>
            </w:pPr>
          </w:p>
        </w:tc>
        <w:tc>
          <w:tcPr>
            <w:tcW w:w="3555" w:type="dxa"/>
            <w:tcBorders>
              <w:top w:val="nil"/>
              <w:left w:val="nil"/>
              <w:bottom w:val="nil"/>
              <w:right w:val="nil"/>
            </w:tcBorders>
            <w:shd w:val="clear" w:color="auto" w:fill="auto"/>
            <w:vAlign w:val="center"/>
          </w:tcPr>
          <w:p w14:paraId="3FB3603E">
            <w:pPr>
              <w:jc w:val="both"/>
              <w:rPr>
                <w:rFonts w:hint="eastAsia" w:ascii="宋体" w:hAnsi="宋体" w:eastAsia="宋体" w:cs="宋体"/>
                <w:i w:val="0"/>
                <w:iCs w:val="0"/>
                <w:color w:val="000000"/>
                <w:sz w:val="22"/>
                <w:szCs w:val="22"/>
                <w:u w:val="none"/>
              </w:rPr>
            </w:pPr>
          </w:p>
        </w:tc>
        <w:tc>
          <w:tcPr>
            <w:tcW w:w="5310" w:type="dxa"/>
            <w:gridSpan w:val="3"/>
            <w:tcBorders>
              <w:top w:val="nil"/>
              <w:left w:val="nil"/>
              <w:bottom w:val="nil"/>
              <w:right w:val="nil"/>
            </w:tcBorders>
            <w:shd w:val="clear" w:color="auto" w:fill="auto"/>
            <w:vAlign w:val="center"/>
          </w:tcPr>
          <w:p w14:paraId="01572F54">
            <w:pPr>
              <w:jc w:val="center"/>
              <w:rPr>
                <w:rFonts w:hint="eastAsia" w:ascii="宋体" w:hAnsi="宋体" w:eastAsia="宋体" w:cs="宋体"/>
                <w:i w:val="0"/>
                <w:iCs w:val="0"/>
                <w:color w:val="000000"/>
                <w:sz w:val="22"/>
                <w:szCs w:val="22"/>
                <w:u w:val="none"/>
              </w:rPr>
            </w:pPr>
          </w:p>
        </w:tc>
      </w:tr>
      <w:tr w14:paraId="5F98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B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3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C31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4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会议记录本</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9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4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908D">
            <w:pPr>
              <w:jc w:val="center"/>
              <w:rPr>
                <w:rFonts w:hint="eastAsia" w:ascii="宋体" w:hAnsi="宋体" w:eastAsia="宋体" w:cs="宋体"/>
                <w:i w:val="0"/>
                <w:iCs w:val="0"/>
                <w:color w:val="000000"/>
                <w:sz w:val="22"/>
                <w:szCs w:val="22"/>
                <w:u w:val="none"/>
              </w:rPr>
            </w:pPr>
          </w:p>
        </w:tc>
      </w:tr>
      <w:tr w14:paraId="438B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9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2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5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3DDA">
            <w:pPr>
              <w:jc w:val="center"/>
              <w:rPr>
                <w:rFonts w:hint="eastAsia" w:ascii="宋体" w:hAnsi="宋体" w:eastAsia="宋体" w:cs="宋体"/>
                <w:i w:val="0"/>
                <w:iCs w:val="0"/>
                <w:color w:val="000000"/>
                <w:sz w:val="22"/>
                <w:szCs w:val="22"/>
                <w:u w:val="none"/>
              </w:rPr>
            </w:pPr>
          </w:p>
        </w:tc>
      </w:tr>
      <w:tr w14:paraId="00AF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5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D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B1EA">
            <w:pPr>
              <w:jc w:val="center"/>
              <w:rPr>
                <w:rFonts w:hint="eastAsia" w:ascii="宋体" w:hAnsi="宋体" w:eastAsia="宋体" w:cs="宋体"/>
                <w:i w:val="0"/>
                <w:iCs w:val="0"/>
                <w:color w:val="000000"/>
                <w:sz w:val="22"/>
                <w:szCs w:val="22"/>
                <w:u w:val="none"/>
              </w:rPr>
            </w:pPr>
          </w:p>
        </w:tc>
      </w:tr>
      <w:tr w14:paraId="60BA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4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F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BEC2">
            <w:pPr>
              <w:jc w:val="center"/>
              <w:rPr>
                <w:rFonts w:hint="eastAsia" w:ascii="宋体" w:hAnsi="宋体" w:eastAsia="宋体" w:cs="宋体"/>
                <w:i w:val="0"/>
                <w:iCs w:val="0"/>
                <w:color w:val="000000"/>
                <w:sz w:val="22"/>
                <w:szCs w:val="22"/>
                <w:u w:val="none"/>
              </w:rPr>
            </w:pPr>
          </w:p>
        </w:tc>
      </w:tr>
      <w:tr w14:paraId="6B35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9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F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3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25克/ 支</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F76">
            <w:pPr>
              <w:jc w:val="center"/>
              <w:rPr>
                <w:rFonts w:hint="eastAsia" w:ascii="宋体" w:hAnsi="宋体" w:eastAsia="宋体" w:cs="宋体"/>
                <w:i w:val="0"/>
                <w:iCs w:val="0"/>
                <w:color w:val="000000"/>
                <w:sz w:val="22"/>
                <w:szCs w:val="22"/>
                <w:u w:val="none"/>
              </w:rPr>
            </w:pPr>
          </w:p>
        </w:tc>
      </w:tr>
      <w:tr w14:paraId="7524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7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8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6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0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B7F">
            <w:pPr>
              <w:jc w:val="center"/>
              <w:rPr>
                <w:rFonts w:hint="eastAsia" w:ascii="宋体" w:hAnsi="宋体" w:eastAsia="宋体" w:cs="宋体"/>
                <w:i w:val="0"/>
                <w:iCs w:val="0"/>
                <w:color w:val="000000"/>
                <w:sz w:val="22"/>
                <w:szCs w:val="22"/>
                <w:u w:val="none"/>
              </w:rPr>
            </w:pPr>
          </w:p>
        </w:tc>
      </w:tr>
      <w:tr w14:paraId="358D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1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A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369F">
            <w:pPr>
              <w:jc w:val="center"/>
              <w:rPr>
                <w:rFonts w:hint="eastAsia" w:ascii="宋体" w:hAnsi="宋体" w:eastAsia="宋体" w:cs="宋体"/>
                <w:i w:val="0"/>
                <w:iCs w:val="0"/>
                <w:color w:val="000000"/>
                <w:sz w:val="22"/>
                <w:szCs w:val="22"/>
                <w:u w:val="none"/>
              </w:rPr>
            </w:pPr>
          </w:p>
        </w:tc>
      </w:tr>
      <w:tr w14:paraId="0373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C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D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打印纸</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箱/包</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1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FB0">
            <w:pPr>
              <w:jc w:val="center"/>
              <w:rPr>
                <w:rFonts w:hint="eastAsia" w:ascii="宋体" w:hAnsi="宋体" w:eastAsia="宋体" w:cs="宋体"/>
                <w:i w:val="0"/>
                <w:iCs w:val="0"/>
                <w:color w:val="000000"/>
                <w:sz w:val="22"/>
                <w:szCs w:val="22"/>
                <w:u w:val="none"/>
              </w:rPr>
            </w:pPr>
          </w:p>
        </w:tc>
      </w:tr>
      <w:tr w14:paraId="24EC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7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9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7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E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CA87">
            <w:pPr>
              <w:jc w:val="center"/>
              <w:rPr>
                <w:rFonts w:hint="eastAsia" w:ascii="宋体" w:hAnsi="宋体" w:eastAsia="宋体" w:cs="宋体"/>
                <w:i w:val="0"/>
                <w:iCs w:val="0"/>
                <w:color w:val="000000"/>
                <w:sz w:val="22"/>
                <w:szCs w:val="22"/>
                <w:u w:val="none"/>
              </w:rPr>
            </w:pPr>
          </w:p>
        </w:tc>
      </w:tr>
      <w:tr w14:paraId="7C02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8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6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3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7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1254">
            <w:pPr>
              <w:jc w:val="center"/>
              <w:rPr>
                <w:rFonts w:hint="eastAsia" w:ascii="宋体" w:hAnsi="宋体" w:eastAsia="宋体" w:cs="宋体"/>
                <w:i w:val="0"/>
                <w:iCs w:val="0"/>
                <w:color w:val="000000"/>
                <w:sz w:val="22"/>
                <w:szCs w:val="22"/>
                <w:u w:val="none"/>
              </w:rPr>
            </w:pPr>
          </w:p>
        </w:tc>
      </w:tr>
      <w:tr w14:paraId="6D63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5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曲别针</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E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6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D978">
            <w:pPr>
              <w:jc w:val="center"/>
              <w:rPr>
                <w:rFonts w:hint="eastAsia" w:ascii="宋体" w:hAnsi="宋体" w:eastAsia="宋体" w:cs="宋体"/>
                <w:i w:val="0"/>
                <w:iCs w:val="0"/>
                <w:color w:val="000000"/>
                <w:sz w:val="22"/>
                <w:szCs w:val="22"/>
                <w:u w:val="none"/>
              </w:rPr>
            </w:pPr>
          </w:p>
        </w:tc>
      </w:tr>
      <w:tr w14:paraId="511E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8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4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1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6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0E54">
            <w:pPr>
              <w:jc w:val="center"/>
              <w:rPr>
                <w:rFonts w:hint="eastAsia" w:ascii="宋体" w:hAnsi="宋体" w:eastAsia="宋体" w:cs="宋体"/>
                <w:i w:val="0"/>
                <w:iCs w:val="0"/>
                <w:color w:val="000000"/>
                <w:sz w:val="22"/>
                <w:szCs w:val="22"/>
                <w:u w:val="none"/>
              </w:rPr>
            </w:pPr>
          </w:p>
        </w:tc>
      </w:tr>
      <w:tr w14:paraId="7084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C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32MM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2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8CD6">
            <w:pPr>
              <w:jc w:val="center"/>
              <w:rPr>
                <w:rFonts w:hint="eastAsia" w:ascii="宋体" w:hAnsi="宋体" w:eastAsia="宋体" w:cs="宋体"/>
                <w:i w:val="0"/>
                <w:iCs w:val="0"/>
                <w:color w:val="000000"/>
                <w:sz w:val="22"/>
                <w:szCs w:val="22"/>
                <w:u w:val="none"/>
              </w:rPr>
            </w:pPr>
          </w:p>
        </w:tc>
      </w:tr>
      <w:tr w14:paraId="0F7F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4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8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E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2FF7">
            <w:pPr>
              <w:jc w:val="center"/>
              <w:rPr>
                <w:rFonts w:hint="eastAsia" w:ascii="宋体" w:hAnsi="宋体" w:eastAsia="宋体" w:cs="宋体"/>
                <w:i w:val="0"/>
                <w:iCs w:val="0"/>
                <w:color w:val="000000"/>
                <w:sz w:val="22"/>
                <w:szCs w:val="22"/>
                <w:u w:val="none"/>
              </w:rPr>
            </w:pPr>
          </w:p>
        </w:tc>
      </w:tr>
      <w:tr w14:paraId="792E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0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3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8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19MM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C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D135">
            <w:pPr>
              <w:jc w:val="center"/>
              <w:rPr>
                <w:rFonts w:hint="eastAsia" w:ascii="宋体" w:hAnsi="宋体" w:eastAsia="宋体" w:cs="宋体"/>
                <w:i w:val="0"/>
                <w:iCs w:val="0"/>
                <w:color w:val="000000"/>
                <w:sz w:val="22"/>
                <w:szCs w:val="22"/>
                <w:u w:val="none"/>
              </w:rPr>
            </w:pPr>
          </w:p>
        </w:tc>
      </w:tr>
      <w:tr w14:paraId="3330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4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5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60页</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9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E0C">
            <w:pPr>
              <w:jc w:val="center"/>
              <w:rPr>
                <w:rFonts w:hint="eastAsia" w:ascii="宋体" w:hAnsi="宋体" w:eastAsia="宋体" w:cs="宋体"/>
                <w:i w:val="0"/>
                <w:iCs w:val="0"/>
                <w:color w:val="000000"/>
                <w:sz w:val="22"/>
                <w:szCs w:val="22"/>
                <w:u w:val="none"/>
              </w:rPr>
            </w:pPr>
          </w:p>
        </w:tc>
      </w:tr>
      <w:tr w14:paraId="37C1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4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40页</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F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908F">
            <w:pPr>
              <w:jc w:val="center"/>
              <w:rPr>
                <w:rFonts w:hint="eastAsia" w:ascii="宋体" w:hAnsi="宋体" w:eastAsia="宋体" w:cs="宋体"/>
                <w:i w:val="0"/>
                <w:iCs w:val="0"/>
                <w:color w:val="000000"/>
                <w:sz w:val="22"/>
                <w:szCs w:val="22"/>
                <w:u w:val="none"/>
              </w:rPr>
            </w:pPr>
          </w:p>
        </w:tc>
      </w:tr>
      <w:tr w14:paraId="118F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9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0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单强力夹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D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FBC4">
            <w:pPr>
              <w:jc w:val="center"/>
              <w:rPr>
                <w:rFonts w:hint="eastAsia" w:ascii="宋体" w:hAnsi="宋体" w:eastAsia="宋体" w:cs="宋体"/>
                <w:i w:val="0"/>
                <w:iCs w:val="0"/>
                <w:color w:val="000000"/>
                <w:sz w:val="22"/>
                <w:szCs w:val="22"/>
                <w:u w:val="none"/>
              </w:rPr>
            </w:pPr>
          </w:p>
        </w:tc>
      </w:tr>
      <w:tr w14:paraId="7B7D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E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2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相纸</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B46B">
            <w:pPr>
              <w:jc w:val="center"/>
              <w:rPr>
                <w:rFonts w:hint="eastAsia" w:ascii="宋体" w:hAnsi="宋体" w:eastAsia="宋体" w:cs="宋体"/>
                <w:i w:val="0"/>
                <w:iCs w:val="0"/>
                <w:color w:val="000000"/>
                <w:sz w:val="22"/>
                <w:szCs w:val="22"/>
                <w:u w:val="none"/>
              </w:rPr>
            </w:pPr>
          </w:p>
        </w:tc>
      </w:tr>
      <w:tr w14:paraId="77A7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0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电水壶</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7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8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19F">
            <w:pPr>
              <w:jc w:val="center"/>
              <w:rPr>
                <w:rFonts w:hint="eastAsia" w:ascii="宋体" w:hAnsi="宋体" w:eastAsia="宋体" w:cs="宋体"/>
                <w:i w:val="0"/>
                <w:iCs w:val="0"/>
                <w:color w:val="000000"/>
                <w:sz w:val="22"/>
                <w:szCs w:val="22"/>
                <w:u w:val="none"/>
              </w:rPr>
            </w:pPr>
          </w:p>
        </w:tc>
      </w:tr>
      <w:tr w14:paraId="5C00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3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铅笔</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D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9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C7F">
            <w:pPr>
              <w:jc w:val="center"/>
              <w:rPr>
                <w:rFonts w:hint="eastAsia" w:ascii="宋体" w:hAnsi="宋体" w:eastAsia="宋体" w:cs="宋体"/>
                <w:i w:val="0"/>
                <w:iCs w:val="0"/>
                <w:color w:val="000000"/>
                <w:sz w:val="22"/>
                <w:szCs w:val="22"/>
                <w:u w:val="none"/>
              </w:rPr>
            </w:pPr>
          </w:p>
        </w:tc>
      </w:tr>
      <w:tr w14:paraId="7BBF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9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A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743A">
            <w:pPr>
              <w:jc w:val="center"/>
              <w:rPr>
                <w:rFonts w:hint="eastAsia" w:ascii="宋体" w:hAnsi="宋体" w:eastAsia="宋体" w:cs="宋体"/>
                <w:i w:val="0"/>
                <w:iCs w:val="0"/>
                <w:color w:val="000000"/>
                <w:sz w:val="22"/>
                <w:szCs w:val="22"/>
                <w:u w:val="none"/>
              </w:rPr>
            </w:pPr>
          </w:p>
        </w:tc>
      </w:tr>
      <w:tr w14:paraId="161F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B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C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6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1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980E">
            <w:pPr>
              <w:jc w:val="center"/>
              <w:rPr>
                <w:rFonts w:hint="eastAsia" w:ascii="宋体" w:hAnsi="宋体" w:eastAsia="宋体" w:cs="宋体"/>
                <w:i w:val="0"/>
                <w:iCs w:val="0"/>
                <w:color w:val="000000"/>
                <w:sz w:val="22"/>
                <w:szCs w:val="22"/>
                <w:u w:val="none"/>
              </w:rPr>
            </w:pPr>
          </w:p>
        </w:tc>
      </w:tr>
      <w:tr w14:paraId="48EC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E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纸杯</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5B00">
            <w:pPr>
              <w:jc w:val="center"/>
              <w:rPr>
                <w:rFonts w:hint="eastAsia" w:ascii="宋体" w:hAnsi="宋体" w:eastAsia="宋体" w:cs="宋体"/>
                <w:i w:val="0"/>
                <w:iCs w:val="0"/>
                <w:color w:val="000000"/>
                <w:sz w:val="22"/>
                <w:szCs w:val="22"/>
                <w:u w:val="none"/>
              </w:rPr>
            </w:pPr>
          </w:p>
        </w:tc>
      </w:tr>
      <w:tr w14:paraId="02C8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E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3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3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0863">
            <w:pPr>
              <w:jc w:val="center"/>
              <w:rPr>
                <w:rFonts w:hint="eastAsia" w:ascii="宋体" w:hAnsi="宋体" w:eastAsia="宋体" w:cs="宋体"/>
                <w:i w:val="0"/>
                <w:iCs w:val="0"/>
                <w:color w:val="000000"/>
                <w:sz w:val="22"/>
                <w:szCs w:val="22"/>
                <w:u w:val="none"/>
              </w:rPr>
            </w:pPr>
          </w:p>
        </w:tc>
      </w:tr>
      <w:tr w14:paraId="1B88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8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A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5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5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133F">
            <w:pPr>
              <w:jc w:val="center"/>
              <w:rPr>
                <w:rFonts w:hint="eastAsia" w:ascii="宋体" w:hAnsi="宋体" w:eastAsia="宋体" w:cs="宋体"/>
                <w:i w:val="0"/>
                <w:iCs w:val="0"/>
                <w:color w:val="000000"/>
                <w:sz w:val="22"/>
                <w:szCs w:val="22"/>
                <w:u w:val="none"/>
              </w:rPr>
            </w:pPr>
          </w:p>
        </w:tc>
      </w:tr>
      <w:tr w14:paraId="5D19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7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4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7B8">
            <w:pPr>
              <w:jc w:val="center"/>
              <w:rPr>
                <w:rFonts w:hint="eastAsia" w:ascii="宋体" w:hAnsi="宋体" w:eastAsia="宋体" w:cs="宋体"/>
                <w:i w:val="0"/>
                <w:iCs w:val="0"/>
                <w:color w:val="000000"/>
                <w:sz w:val="22"/>
                <w:szCs w:val="22"/>
                <w:u w:val="none"/>
              </w:rPr>
            </w:pPr>
          </w:p>
        </w:tc>
      </w:tr>
      <w:tr w14:paraId="3915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A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244">
            <w:pPr>
              <w:jc w:val="center"/>
              <w:rPr>
                <w:rFonts w:hint="eastAsia" w:ascii="宋体" w:hAnsi="宋体" w:eastAsia="宋体" w:cs="宋体"/>
                <w:i w:val="0"/>
                <w:iCs w:val="0"/>
                <w:color w:val="000000"/>
                <w:sz w:val="22"/>
                <w:szCs w:val="22"/>
                <w:u w:val="none"/>
              </w:rPr>
            </w:pPr>
          </w:p>
        </w:tc>
      </w:tr>
      <w:tr w14:paraId="309C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2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泡棉胶</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4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7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924">
            <w:pPr>
              <w:jc w:val="center"/>
              <w:rPr>
                <w:rFonts w:hint="eastAsia" w:ascii="宋体" w:hAnsi="宋体" w:eastAsia="宋体" w:cs="宋体"/>
                <w:i w:val="0"/>
                <w:iCs w:val="0"/>
                <w:color w:val="000000"/>
                <w:sz w:val="22"/>
                <w:szCs w:val="22"/>
                <w:u w:val="none"/>
              </w:rPr>
            </w:pPr>
          </w:p>
        </w:tc>
      </w:tr>
      <w:tr w14:paraId="73E2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C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0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9CD">
            <w:pPr>
              <w:jc w:val="center"/>
              <w:rPr>
                <w:rFonts w:hint="eastAsia" w:ascii="宋体" w:hAnsi="宋体" w:eastAsia="宋体" w:cs="宋体"/>
                <w:i w:val="0"/>
                <w:iCs w:val="0"/>
                <w:color w:val="000000"/>
                <w:sz w:val="22"/>
                <w:szCs w:val="22"/>
                <w:u w:val="none"/>
              </w:rPr>
            </w:pPr>
          </w:p>
        </w:tc>
      </w:tr>
      <w:tr w14:paraId="34D7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D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1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卷笔刀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E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53C7">
            <w:pPr>
              <w:jc w:val="center"/>
              <w:rPr>
                <w:rFonts w:hint="eastAsia" w:ascii="宋体" w:hAnsi="宋体" w:eastAsia="宋体" w:cs="宋体"/>
                <w:i w:val="0"/>
                <w:iCs w:val="0"/>
                <w:color w:val="000000"/>
                <w:sz w:val="22"/>
                <w:szCs w:val="22"/>
                <w:u w:val="none"/>
              </w:rPr>
            </w:pPr>
          </w:p>
        </w:tc>
      </w:tr>
      <w:tr w14:paraId="4664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1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3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3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D9A9">
            <w:pPr>
              <w:jc w:val="center"/>
              <w:rPr>
                <w:rFonts w:hint="eastAsia" w:ascii="宋体" w:hAnsi="宋体" w:eastAsia="宋体" w:cs="宋体"/>
                <w:i w:val="0"/>
                <w:iCs w:val="0"/>
                <w:color w:val="000000"/>
                <w:sz w:val="22"/>
                <w:szCs w:val="22"/>
                <w:u w:val="none"/>
              </w:rPr>
            </w:pPr>
          </w:p>
        </w:tc>
      </w:tr>
      <w:tr w14:paraId="7BD1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3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彩色复印纸</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3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9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A3DD">
            <w:pPr>
              <w:jc w:val="center"/>
              <w:rPr>
                <w:rFonts w:hint="eastAsia" w:ascii="宋体" w:hAnsi="宋体" w:eastAsia="宋体" w:cs="宋体"/>
                <w:i w:val="0"/>
                <w:iCs w:val="0"/>
                <w:color w:val="000000"/>
                <w:sz w:val="22"/>
                <w:szCs w:val="22"/>
                <w:u w:val="none"/>
              </w:rPr>
            </w:pPr>
          </w:p>
        </w:tc>
      </w:tr>
      <w:tr w14:paraId="632B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8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A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斜口袋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9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A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4878">
            <w:pPr>
              <w:jc w:val="center"/>
              <w:rPr>
                <w:rFonts w:hint="eastAsia" w:ascii="宋体" w:hAnsi="宋体" w:eastAsia="宋体" w:cs="宋体"/>
                <w:i w:val="0"/>
                <w:iCs w:val="0"/>
                <w:color w:val="000000"/>
                <w:sz w:val="22"/>
                <w:szCs w:val="22"/>
                <w:u w:val="none"/>
              </w:rPr>
            </w:pPr>
          </w:p>
        </w:tc>
      </w:tr>
      <w:tr w14:paraId="6B3D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B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4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F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4595">
            <w:pPr>
              <w:jc w:val="center"/>
              <w:rPr>
                <w:rFonts w:hint="eastAsia" w:ascii="宋体" w:hAnsi="宋体" w:eastAsia="宋体" w:cs="宋体"/>
                <w:i w:val="0"/>
                <w:iCs w:val="0"/>
                <w:color w:val="000000"/>
                <w:sz w:val="22"/>
                <w:szCs w:val="22"/>
                <w:u w:val="none"/>
              </w:rPr>
            </w:pPr>
          </w:p>
        </w:tc>
      </w:tr>
      <w:tr w14:paraId="20CD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E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铁书笠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5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B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8D0">
            <w:pPr>
              <w:jc w:val="center"/>
              <w:rPr>
                <w:rFonts w:hint="eastAsia" w:ascii="宋体" w:hAnsi="宋体" w:eastAsia="宋体" w:cs="宋体"/>
                <w:i w:val="0"/>
                <w:iCs w:val="0"/>
                <w:color w:val="000000"/>
                <w:sz w:val="22"/>
                <w:szCs w:val="22"/>
                <w:u w:val="none"/>
              </w:rPr>
            </w:pPr>
          </w:p>
        </w:tc>
      </w:tr>
      <w:tr w14:paraId="7973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7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A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壁纸刀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3C36">
            <w:pPr>
              <w:jc w:val="center"/>
              <w:rPr>
                <w:rFonts w:hint="eastAsia" w:ascii="宋体" w:hAnsi="宋体" w:eastAsia="宋体" w:cs="宋体"/>
                <w:i w:val="0"/>
                <w:iCs w:val="0"/>
                <w:color w:val="000000"/>
                <w:sz w:val="22"/>
                <w:szCs w:val="22"/>
                <w:u w:val="none"/>
              </w:rPr>
            </w:pPr>
          </w:p>
        </w:tc>
      </w:tr>
      <w:tr w14:paraId="4EA9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0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9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宽胶带</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6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0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7D0C">
            <w:pPr>
              <w:jc w:val="center"/>
              <w:rPr>
                <w:rFonts w:hint="eastAsia" w:ascii="宋体" w:hAnsi="宋体" w:eastAsia="宋体" w:cs="宋体"/>
                <w:i w:val="0"/>
                <w:iCs w:val="0"/>
                <w:color w:val="000000"/>
                <w:sz w:val="22"/>
                <w:szCs w:val="22"/>
                <w:u w:val="none"/>
              </w:rPr>
            </w:pPr>
          </w:p>
        </w:tc>
      </w:tr>
      <w:tr w14:paraId="42AA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2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8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小胶带</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C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B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5B66">
            <w:pPr>
              <w:jc w:val="center"/>
              <w:rPr>
                <w:rFonts w:hint="eastAsia" w:ascii="宋体" w:hAnsi="宋体" w:eastAsia="宋体" w:cs="宋体"/>
                <w:i w:val="0"/>
                <w:iCs w:val="0"/>
                <w:color w:val="000000"/>
                <w:sz w:val="22"/>
                <w:szCs w:val="22"/>
                <w:u w:val="none"/>
              </w:rPr>
            </w:pPr>
          </w:p>
        </w:tc>
      </w:tr>
      <w:tr w14:paraId="709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0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61C9">
            <w:pPr>
              <w:jc w:val="center"/>
              <w:rPr>
                <w:rFonts w:hint="eastAsia" w:ascii="宋体" w:hAnsi="宋体" w:eastAsia="宋体" w:cs="宋体"/>
                <w:i w:val="0"/>
                <w:iCs w:val="0"/>
                <w:color w:val="000000"/>
                <w:sz w:val="22"/>
                <w:szCs w:val="22"/>
                <w:u w:val="none"/>
              </w:rPr>
            </w:pPr>
          </w:p>
        </w:tc>
      </w:tr>
      <w:tr w14:paraId="4A28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A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E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3632">
            <w:pPr>
              <w:jc w:val="center"/>
              <w:rPr>
                <w:rFonts w:hint="eastAsia" w:ascii="宋体" w:hAnsi="宋体" w:eastAsia="宋体" w:cs="宋体"/>
                <w:i w:val="0"/>
                <w:iCs w:val="0"/>
                <w:color w:val="000000"/>
                <w:sz w:val="22"/>
                <w:szCs w:val="22"/>
                <w:u w:val="none"/>
              </w:rPr>
            </w:pPr>
          </w:p>
        </w:tc>
      </w:tr>
      <w:tr w14:paraId="6DC7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E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便利贴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F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3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6C9D">
            <w:pPr>
              <w:jc w:val="center"/>
              <w:rPr>
                <w:rFonts w:hint="eastAsia" w:ascii="宋体" w:hAnsi="宋体" w:eastAsia="宋体" w:cs="宋体"/>
                <w:i w:val="0"/>
                <w:iCs w:val="0"/>
                <w:color w:val="000000"/>
                <w:sz w:val="22"/>
                <w:szCs w:val="22"/>
                <w:u w:val="none"/>
              </w:rPr>
            </w:pPr>
          </w:p>
        </w:tc>
      </w:tr>
      <w:tr w14:paraId="7FC0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45" w:type="dxa"/>
            <w:gridSpan w:val="5"/>
            <w:tcBorders>
              <w:top w:val="nil"/>
              <w:left w:val="nil"/>
              <w:bottom w:val="nil"/>
              <w:right w:val="nil"/>
            </w:tcBorders>
            <w:shd w:val="clear" w:color="auto" w:fill="auto"/>
            <w:vAlign w:val="top"/>
          </w:tcPr>
          <w:p w14:paraId="5D9C524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备注：1.采购需求以奋进乡政府的实际需求为准，不限于上述表格所列商品；</w:t>
            </w:r>
          </w:p>
        </w:tc>
      </w:tr>
      <w:tr w14:paraId="243C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45" w:type="dxa"/>
            <w:gridSpan w:val="5"/>
            <w:tcBorders>
              <w:top w:val="nil"/>
              <w:left w:val="nil"/>
              <w:bottom w:val="nil"/>
              <w:right w:val="nil"/>
            </w:tcBorders>
            <w:shd w:val="clear" w:color="auto" w:fill="auto"/>
            <w:vAlign w:val="top"/>
          </w:tcPr>
          <w:p w14:paraId="115F5DF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2.所提供的商品必须符合市场价格，严禁哄抬价格。                               </w:t>
            </w:r>
          </w:p>
        </w:tc>
      </w:tr>
    </w:tbl>
    <w:p w14:paraId="7418EACE">
      <w:pPr>
        <w:rPr>
          <w:rFonts w:hint="default"/>
          <w:lang w:val="en-US" w:eastAsia="zh-CN"/>
        </w:rPr>
      </w:pPr>
    </w:p>
    <w:p w14:paraId="37A6C54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p>
    <w:p w14:paraId="1816BAD2">
      <w:pPr>
        <w:numPr>
          <w:ilvl w:val="0"/>
          <w:numId w:val="0"/>
        </w:numPr>
        <w:rPr>
          <w:color w:val="auto"/>
          <w:highlight w:val="none"/>
        </w:rPr>
      </w:pPr>
    </w:p>
    <w:p w14:paraId="747F5750">
      <w:pPr>
        <w:numPr>
          <w:ilvl w:val="0"/>
          <w:numId w:val="0"/>
        </w:numPr>
        <w:rPr>
          <w:color w:val="auto"/>
          <w:highlight w:val="none"/>
        </w:rPr>
      </w:pPr>
    </w:p>
    <w:p w14:paraId="5052800B">
      <w:pPr>
        <w:numPr>
          <w:ilvl w:val="0"/>
          <w:numId w:val="0"/>
        </w:numPr>
        <w:rPr>
          <w:color w:val="auto"/>
          <w:highlight w:val="none"/>
        </w:rPr>
      </w:pPr>
    </w:p>
    <w:p w14:paraId="169947EF">
      <w:pPr>
        <w:numPr>
          <w:ilvl w:val="0"/>
          <w:numId w:val="0"/>
        </w:numPr>
        <w:rPr>
          <w:color w:val="auto"/>
          <w:highlight w:val="none"/>
        </w:rPr>
      </w:pPr>
    </w:p>
    <w:p w14:paraId="36AD9AC4">
      <w:pPr>
        <w:numPr>
          <w:ilvl w:val="0"/>
          <w:numId w:val="0"/>
        </w:numPr>
        <w:rPr>
          <w:color w:val="auto"/>
          <w:highlight w:val="none"/>
        </w:rPr>
      </w:pPr>
    </w:p>
    <w:bookmarkEnd w:id="1"/>
    <w:bookmarkEnd w:id="2"/>
    <w:bookmarkEnd w:id="3"/>
    <w:p w14:paraId="4808BCD8">
      <w:pPr>
        <w:jc w:val="center"/>
        <w:rPr>
          <w:rFonts w:hint="eastAsia" w:cs="Times New Roman" w:asciiTheme="majorEastAsia" w:hAnsiTheme="majorEastAsia" w:eastAsiaTheme="majorEastAsia"/>
          <w:b/>
          <w:bCs/>
          <w:color w:val="auto"/>
          <w:kern w:val="44"/>
          <w:sz w:val="44"/>
          <w:szCs w:val="44"/>
          <w:highlight w:val="none"/>
          <w:lang w:val="en-US" w:eastAsia="zh-CN" w:bidi="ar-SA"/>
        </w:rPr>
      </w:pPr>
      <w:bookmarkStart w:id="82" w:name="_Toc2135"/>
      <w:bookmarkStart w:id="83" w:name="_Toc502304490"/>
      <w:bookmarkStart w:id="84" w:name="_Toc246997083"/>
      <w:bookmarkStart w:id="85" w:name="_Toc152042554"/>
      <w:bookmarkStart w:id="86" w:name="_Toc144974834"/>
      <w:bookmarkStart w:id="87" w:name="_Toc246996340"/>
      <w:bookmarkStart w:id="88" w:name="_Toc152045772"/>
      <w:bookmarkStart w:id="89" w:name="_Toc179632789"/>
      <w:bookmarkStart w:id="90" w:name="_Toc247085855"/>
    </w:p>
    <w:p w14:paraId="3B7C49E6">
      <w:pPr>
        <w:pStyle w:val="4"/>
        <w:bidi w:val="0"/>
        <w:spacing w:line="240" w:lineRule="auto"/>
        <w:jc w:val="center"/>
        <w:rPr>
          <w:rFonts w:hint="eastAsia"/>
          <w:color w:val="auto"/>
          <w:highlight w:val="none"/>
          <w:lang w:val="en-US" w:eastAsia="zh-CN"/>
        </w:rPr>
      </w:pPr>
      <w:r>
        <w:rPr>
          <w:rFonts w:hint="eastAsia"/>
          <w:color w:val="auto"/>
          <w:highlight w:val="none"/>
          <w:lang w:val="en-US" w:eastAsia="zh-CN"/>
        </w:rPr>
        <w:t>第五章 合同条款及格式</w:t>
      </w:r>
      <w:bookmarkEnd w:id="82"/>
      <w:bookmarkEnd w:id="83"/>
    </w:p>
    <w:bookmarkEnd w:id="84"/>
    <w:bookmarkEnd w:id="85"/>
    <w:bookmarkEnd w:id="86"/>
    <w:bookmarkEnd w:id="87"/>
    <w:bookmarkEnd w:id="88"/>
    <w:bookmarkEnd w:id="89"/>
    <w:bookmarkEnd w:id="90"/>
    <w:p w14:paraId="5A02E72B">
      <w:pPr>
        <w:autoSpaceDN w:val="0"/>
        <w:adjustRightInd w:val="0"/>
        <w:snapToGrid w:val="0"/>
        <w:spacing w:line="360" w:lineRule="auto"/>
        <w:ind w:firstLine="420" w:firstLineChars="200"/>
        <w:jc w:val="center"/>
        <w:rPr>
          <w:rFonts w:hint="eastAsia" w:cs="宋体" w:asciiTheme="majorEastAsia" w:hAnsiTheme="majorEastAsia" w:eastAsiaTheme="majorEastAsia"/>
          <w:color w:val="auto"/>
          <w:szCs w:val="21"/>
          <w:highlight w:val="none"/>
          <w:lang w:eastAsia="zh-CN"/>
        </w:rPr>
      </w:pPr>
      <w:bookmarkStart w:id="91" w:name="_Toc502304491"/>
    </w:p>
    <w:p w14:paraId="5C938F2B">
      <w:pPr>
        <w:autoSpaceDN w:val="0"/>
        <w:adjustRightInd w:val="0"/>
        <w:snapToGrid w:val="0"/>
        <w:spacing w:line="360" w:lineRule="auto"/>
        <w:ind w:firstLine="420" w:firstLineChars="200"/>
        <w:jc w:val="center"/>
        <w:rPr>
          <w:rFonts w:hint="eastAsia" w:cs="宋体" w:asciiTheme="majorEastAsia" w:hAnsiTheme="majorEastAsia" w:eastAsiaTheme="majorEastAsia"/>
          <w:color w:val="auto"/>
          <w:szCs w:val="21"/>
          <w:highlight w:val="none"/>
          <w:lang w:eastAsia="zh-CN"/>
        </w:rPr>
      </w:pPr>
      <w:r>
        <w:rPr>
          <w:rFonts w:hint="eastAsia" w:cs="宋体" w:asciiTheme="majorEastAsia" w:hAnsiTheme="majorEastAsia" w:eastAsiaTheme="majorEastAsia"/>
          <w:color w:val="auto"/>
          <w:szCs w:val="21"/>
          <w:highlight w:val="none"/>
          <w:lang w:eastAsia="zh-CN"/>
        </w:rPr>
        <w:t>具体以签订合同为准。</w:t>
      </w:r>
    </w:p>
    <w:p w14:paraId="716E686E">
      <w:pPr>
        <w:autoSpaceDN w:val="0"/>
        <w:adjustRightInd w:val="0"/>
        <w:snapToGrid w:val="0"/>
        <w:spacing w:line="360" w:lineRule="auto"/>
        <w:jc w:val="center"/>
        <w:rPr>
          <w:rFonts w:cs="宋体" w:asciiTheme="majorEastAsia" w:hAnsiTheme="majorEastAsia" w:eastAsiaTheme="majorEastAsia"/>
          <w:b/>
          <w:bCs/>
          <w:color w:val="auto"/>
          <w:sz w:val="32"/>
          <w:szCs w:val="32"/>
          <w:highlight w:val="none"/>
        </w:rPr>
      </w:pPr>
    </w:p>
    <w:p w14:paraId="5083FDBC">
      <w:pPr>
        <w:rPr>
          <w:rFonts w:hint="eastAsia" w:cs="宋体" w:asciiTheme="majorEastAsia" w:hAnsiTheme="majorEastAsia" w:eastAsiaTheme="majorEastAsia"/>
          <w:b/>
          <w:bCs/>
          <w:color w:val="auto"/>
          <w:kern w:val="44"/>
          <w:sz w:val="44"/>
          <w:szCs w:val="44"/>
          <w:highlight w:val="none"/>
        </w:rPr>
      </w:pPr>
      <w:bookmarkStart w:id="92" w:name="_Toc9933"/>
      <w:r>
        <w:rPr>
          <w:rFonts w:hint="eastAsia" w:cs="宋体" w:asciiTheme="majorEastAsia" w:hAnsiTheme="majorEastAsia" w:eastAsiaTheme="majorEastAsia"/>
          <w:b/>
          <w:bCs/>
          <w:color w:val="auto"/>
          <w:kern w:val="44"/>
          <w:sz w:val="44"/>
          <w:szCs w:val="44"/>
          <w:highlight w:val="none"/>
        </w:rPr>
        <w:br w:type="page"/>
      </w:r>
    </w:p>
    <w:p w14:paraId="5EDB2791">
      <w:pPr>
        <w:shd w:val="clear" w:color="auto" w:fill="auto"/>
        <w:jc w:val="center"/>
        <w:outlineLvl w:val="0"/>
        <w:rPr>
          <w:rFonts w:hint="eastAsia" w:cs="宋体" w:asciiTheme="majorEastAsia" w:hAnsiTheme="majorEastAsia" w:eastAsiaTheme="majorEastAsia"/>
          <w:b/>
          <w:bCs/>
          <w:color w:val="auto"/>
          <w:kern w:val="44"/>
          <w:sz w:val="44"/>
          <w:szCs w:val="44"/>
          <w:highlight w:val="none"/>
        </w:rPr>
      </w:pPr>
      <w:r>
        <w:rPr>
          <w:rFonts w:hint="eastAsia" w:cs="宋体" w:asciiTheme="majorEastAsia" w:hAnsiTheme="majorEastAsia" w:eastAsiaTheme="majorEastAsia"/>
          <w:b/>
          <w:bCs/>
          <w:color w:val="auto"/>
          <w:kern w:val="44"/>
          <w:sz w:val="44"/>
          <w:szCs w:val="44"/>
          <w:highlight w:val="none"/>
        </w:rPr>
        <w:t xml:space="preserve"> </w:t>
      </w:r>
      <w:bookmarkEnd w:id="91"/>
      <w:bookmarkEnd w:id="92"/>
    </w:p>
    <w:p w14:paraId="57CFA54B">
      <w:pPr>
        <w:pStyle w:val="4"/>
        <w:bidi w:val="0"/>
        <w:spacing w:line="240" w:lineRule="auto"/>
        <w:jc w:val="center"/>
        <w:rPr>
          <w:rFonts w:hint="eastAsia"/>
          <w:color w:val="auto"/>
          <w:highlight w:val="none"/>
        </w:rPr>
      </w:pPr>
      <w:bookmarkStart w:id="93" w:name="_Toc77166520"/>
      <w:bookmarkStart w:id="94" w:name="_Toc20598"/>
      <w:bookmarkStart w:id="95" w:name="_Toc5666"/>
      <w:r>
        <w:rPr>
          <w:rFonts w:hint="eastAsia"/>
          <w:color w:val="auto"/>
          <w:highlight w:val="none"/>
          <w:lang w:eastAsia="zh-CN"/>
        </w:rPr>
        <w:t>第六章</w:t>
      </w:r>
      <w:r>
        <w:rPr>
          <w:rFonts w:hint="eastAsia"/>
          <w:color w:val="auto"/>
          <w:highlight w:val="none"/>
        </w:rPr>
        <w:t xml:space="preserve"> 投标文件格式</w:t>
      </w:r>
      <w:bookmarkEnd w:id="93"/>
      <w:bookmarkEnd w:id="94"/>
      <w:bookmarkEnd w:id="95"/>
    </w:p>
    <w:p w14:paraId="0A49F4F7">
      <w:pPr>
        <w:shd w:val="clear" w:color="auto" w:fill="auto"/>
        <w:spacing w:line="300" w:lineRule="auto"/>
        <w:rPr>
          <w:rFonts w:hint="eastAsia" w:ascii="Times New Roman" w:hAnsi="Times New Roman" w:eastAsia="宋体" w:cs="Times New Roman"/>
          <w:color w:val="auto"/>
          <w:highlight w:val="none"/>
        </w:rPr>
      </w:pPr>
    </w:p>
    <w:p w14:paraId="608AE954">
      <w:pPr>
        <w:shd w:val="clear" w:color="auto" w:fill="auto"/>
        <w:spacing w:line="300" w:lineRule="auto"/>
        <w:rPr>
          <w:rFonts w:ascii="Times New Roman" w:hAnsi="Times New Roman" w:eastAsia="黑体" w:cs="Times New Roman"/>
          <w:color w:val="auto"/>
          <w:sz w:val="20"/>
          <w:szCs w:val="20"/>
          <w:highlight w:val="none"/>
        </w:rPr>
      </w:pPr>
    </w:p>
    <w:p w14:paraId="3116C341">
      <w:pPr>
        <w:shd w:val="clear" w:color="auto" w:fill="auto"/>
        <w:spacing w:after="120" w:line="700" w:lineRule="exact"/>
        <w:ind w:firstLine="1248" w:firstLineChars="444"/>
        <w:outlineLvl w:val="0"/>
        <w:rPr>
          <w:rFonts w:hint="eastAsia" w:ascii="宋体" w:hAnsi="Times New Roman" w:eastAsia="宋体" w:cs="Times New Roman"/>
          <w:b/>
          <w:color w:val="auto"/>
          <w:sz w:val="36"/>
          <w:szCs w:val="36"/>
          <w:highlight w:val="none"/>
        </w:rPr>
      </w:pPr>
      <w:r>
        <w:rPr>
          <w:rFonts w:hint="eastAsia" w:ascii="宋体" w:hAnsi="Times New Roman" w:eastAsia="宋体" w:cs="Times New Roman"/>
          <w:b/>
          <w:color w:val="auto"/>
          <w:sz w:val="28"/>
          <w:szCs w:val="28"/>
          <w:highlight w:val="none"/>
          <w:u w:val="single"/>
        </w:rPr>
        <w:t xml:space="preserve">                </w:t>
      </w:r>
      <w:bookmarkStart w:id="96" w:name="_Toc12915"/>
      <w:bookmarkStart w:id="97" w:name="_Toc936"/>
      <w:r>
        <w:rPr>
          <w:rFonts w:hint="eastAsia" w:ascii="宋体" w:hAnsi="Times New Roman" w:eastAsia="宋体" w:cs="Times New Roman"/>
          <w:b/>
          <w:color w:val="auto"/>
          <w:sz w:val="28"/>
          <w:szCs w:val="28"/>
          <w:highlight w:val="none"/>
          <w:u w:val="single"/>
        </w:rPr>
        <w:t>(招标项目名称)</w:t>
      </w:r>
      <w:bookmarkEnd w:id="96"/>
      <w:bookmarkEnd w:id="97"/>
      <w:r>
        <w:rPr>
          <w:rFonts w:hint="eastAsia" w:ascii="宋体" w:hAnsi="Times New Roman" w:eastAsia="宋体" w:cs="Times New Roman"/>
          <w:b/>
          <w:color w:val="auto"/>
          <w:sz w:val="28"/>
          <w:szCs w:val="28"/>
          <w:highlight w:val="none"/>
          <w:u w:val="single"/>
        </w:rPr>
        <w:t xml:space="preserve">               </w:t>
      </w:r>
    </w:p>
    <w:p w14:paraId="4F5FBB0E">
      <w:pPr>
        <w:shd w:val="clear" w:color="auto" w:fill="auto"/>
        <w:spacing w:after="120" w:line="700" w:lineRule="exact"/>
        <w:jc w:val="center"/>
        <w:rPr>
          <w:rFonts w:hint="eastAsia" w:ascii="宋体" w:hAnsi="Times New Roman" w:eastAsia="宋体" w:cs="Times New Roman"/>
          <w:color w:val="auto"/>
          <w:szCs w:val="21"/>
          <w:highlight w:val="none"/>
        </w:rPr>
      </w:pPr>
    </w:p>
    <w:p w14:paraId="5F56CDB5">
      <w:pPr>
        <w:shd w:val="clear" w:color="auto" w:fill="auto"/>
        <w:spacing w:after="120" w:line="700" w:lineRule="exact"/>
        <w:jc w:val="center"/>
        <w:rPr>
          <w:rFonts w:hint="eastAsia" w:ascii="宋体" w:hAnsi="Times New Roman" w:eastAsia="宋体" w:cs="Times New Roman"/>
          <w:color w:val="auto"/>
          <w:szCs w:val="21"/>
          <w:highlight w:val="none"/>
        </w:rPr>
      </w:pPr>
    </w:p>
    <w:p w14:paraId="12AEEE72">
      <w:pPr>
        <w:shd w:val="clear" w:color="auto" w:fill="auto"/>
        <w:spacing w:after="120" w:line="700" w:lineRule="exact"/>
        <w:jc w:val="center"/>
        <w:outlineLvl w:val="0"/>
        <w:rPr>
          <w:rFonts w:hint="eastAsia" w:ascii="宋体" w:hAnsi="Times New Roman" w:eastAsia="宋体" w:cs="Times New Roman"/>
          <w:b/>
          <w:color w:val="auto"/>
          <w:sz w:val="44"/>
          <w:szCs w:val="44"/>
          <w:highlight w:val="none"/>
        </w:rPr>
      </w:pPr>
      <w:bookmarkStart w:id="98" w:name="_Toc17063"/>
      <w:bookmarkStart w:id="99" w:name="_Toc2233"/>
      <w:r>
        <w:rPr>
          <w:rFonts w:hint="eastAsia" w:ascii="宋体" w:hAnsi="Times New Roman" w:eastAsia="宋体" w:cs="Times New Roman"/>
          <w:b/>
          <w:color w:val="auto"/>
          <w:sz w:val="44"/>
          <w:szCs w:val="44"/>
          <w:highlight w:val="none"/>
        </w:rPr>
        <w:t>投标文件</w:t>
      </w:r>
      <w:bookmarkEnd w:id="98"/>
      <w:bookmarkEnd w:id="99"/>
    </w:p>
    <w:p w14:paraId="582C6727">
      <w:pPr>
        <w:shd w:val="clear" w:color="auto" w:fill="auto"/>
        <w:spacing w:after="120" w:line="440" w:lineRule="exact"/>
        <w:ind w:firstLine="3360" w:firstLineChars="1400"/>
        <w:rPr>
          <w:rFonts w:hint="eastAsia" w:ascii="宋体" w:hAnsi="Times New Roman" w:eastAsia="宋体" w:cs="Times New Roman"/>
          <w:color w:val="auto"/>
          <w:sz w:val="24"/>
          <w:highlight w:val="none"/>
        </w:rPr>
      </w:pPr>
    </w:p>
    <w:p w14:paraId="00A626A9">
      <w:pPr>
        <w:shd w:val="clear" w:color="auto" w:fill="auto"/>
        <w:spacing w:after="120" w:line="440" w:lineRule="exact"/>
        <w:ind w:firstLine="3360" w:firstLineChars="14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招标项目编号：</w:t>
      </w:r>
    </w:p>
    <w:p w14:paraId="59D6B1DA">
      <w:pPr>
        <w:shd w:val="clear" w:color="auto" w:fill="auto"/>
        <w:spacing w:after="120" w:line="440" w:lineRule="exact"/>
        <w:jc w:val="center"/>
        <w:rPr>
          <w:rFonts w:hint="eastAsia" w:ascii="宋体" w:hAnsi="Times New Roman" w:eastAsia="宋体" w:cs="Times New Roman"/>
          <w:color w:val="auto"/>
          <w:szCs w:val="21"/>
          <w:highlight w:val="none"/>
        </w:rPr>
      </w:pPr>
    </w:p>
    <w:p w14:paraId="62B91264">
      <w:pPr>
        <w:shd w:val="clear" w:color="auto" w:fill="auto"/>
        <w:spacing w:after="120" w:line="440" w:lineRule="exact"/>
        <w:jc w:val="center"/>
        <w:rPr>
          <w:rFonts w:hint="eastAsia" w:ascii="宋体" w:hAnsi="Times New Roman" w:eastAsia="宋体" w:cs="Times New Roman"/>
          <w:color w:val="auto"/>
          <w:szCs w:val="21"/>
          <w:highlight w:val="none"/>
        </w:rPr>
      </w:pPr>
    </w:p>
    <w:p w14:paraId="393521DC">
      <w:pPr>
        <w:shd w:val="clear" w:color="auto" w:fill="auto"/>
        <w:spacing w:line="440" w:lineRule="exact"/>
        <w:ind w:firstLine="562"/>
        <w:rPr>
          <w:rFonts w:hint="eastAsia" w:ascii="宋体" w:hAnsi="Times New Roman" w:eastAsia="宋体" w:cs="Times New Roman"/>
          <w:b/>
          <w:color w:val="auto"/>
          <w:szCs w:val="21"/>
          <w:highlight w:val="none"/>
        </w:rPr>
      </w:pPr>
    </w:p>
    <w:p w14:paraId="4D17DE05">
      <w:pPr>
        <w:shd w:val="clear" w:color="auto" w:fill="auto"/>
        <w:spacing w:line="440" w:lineRule="exact"/>
        <w:jc w:val="center"/>
        <w:rPr>
          <w:rFonts w:hint="eastAsia" w:ascii="宋体" w:hAnsi="Times New Roman" w:eastAsia="宋体" w:cs="Times New Roman"/>
          <w:color w:val="auto"/>
          <w:szCs w:val="21"/>
          <w:highlight w:val="none"/>
        </w:rPr>
      </w:pPr>
    </w:p>
    <w:p w14:paraId="10585E2D">
      <w:pPr>
        <w:shd w:val="clear" w:color="auto" w:fill="auto"/>
        <w:spacing w:line="440" w:lineRule="exact"/>
        <w:jc w:val="center"/>
        <w:rPr>
          <w:rFonts w:hint="eastAsia" w:ascii="宋体" w:hAnsi="Times New Roman" w:eastAsia="宋体" w:cs="Times New Roman"/>
          <w:color w:val="auto"/>
          <w:szCs w:val="21"/>
          <w:highlight w:val="none"/>
        </w:rPr>
      </w:pPr>
    </w:p>
    <w:p w14:paraId="1E26CF6C">
      <w:pPr>
        <w:shd w:val="clear" w:color="auto" w:fill="auto"/>
        <w:spacing w:line="440" w:lineRule="exact"/>
        <w:jc w:val="center"/>
        <w:rPr>
          <w:rFonts w:hint="eastAsia" w:ascii="宋体" w:hAnsi="Times New Roman" w:eastAsia="宋体" w:cs="Times New Roman"/>
          <w:color w:val="auto"/>
          <w:szCs w:val="21"/>
          <w:highlight w:val="none"/>
        </w:rPr>
      </w:pPr>
    </w:p>
    <w:p w14:paraId="0E5AF5AE">
      <w:pPr>
        <w:shd w:val="clear" w:color="auto" w:fill="auto"/>
        <w:spacing w:line="440" w:lineRule="exact"/>
        <w:jc w:val="center"/>
        <w:rPr>
          <w:rFonts w:hint="eastAsia" w:ascii="宋体" w:hAnsi="Times New Roman" w:eastAsia="宋体" w:cs="Times New Roman"/>
          <w:color w:val="auto"/>
          <w:szCs w:val="21"/>
          <w:highlight w:val="none"/>
        </w:rPr>
      </w:pPr>
    </w:p>
    <w:p w14:paraId="4E7733AD">
      <w:pPr>
        <w:shd w:val="clear" w:color="auto" w:fill="auto"/>
        <w:spacing w:line="440" w:lineRule="exact"/>
        <w:ind w:firstLine="957" w:firstLineChars="342"/>
        <w:rPr>
          <w:rFonts w:hint="eastAsia"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投标人名称：</w:t>
      </w:r>
      <w:r>
        <w:rPr>
          <w:rFonts w:hint="eastAsia" w:ascii="宋体" w:hAnsi="Times New Roman" w:eastAsia="宋体" w:cs="Times New Roman"/>
          <w:color w:val="auto"/>
          <w:sz w:val="28"/>
          <w:szCs w:val="28"/>
          <w:highlight w:val="none"/>
          <w:u w:val="single"/>
        </w:rPr>
        <w:t xml:space="preserve">                             </w:t>
      </w:r>
      <w:r>
        <w:rPr>
          <w:rFonts w:hint="eastAsia" w:ascii="宋体" w:hAnsi="Times New Roman" w:eastAsia="宋体" w:cs="Times New Roman"/>
          <w:color w:val="auto"/>
          <w:sz w:val="28"/>
          <w:szCs w:val="28"/>
          <w:highlight w:val="none"/>
        </w:rPr>
        <w:t>(盖章)</w:t>
      </w:r>
    </w:p>
    <w:p w14:paraId="7D820EEE">
      <w:pPr>
        <w:shd w:val="clear" w:color="auto" w:fill="auto"/>
        <w:spacing w:line="440" w:lineRule="exact"/>
        <w:ind w:firstLine="957" w:firstLineChars="342"/>
        <w:rPr>
          <w:rFonts w:hint="eastAsia" w:ascii="宋体" w:hAnsi="Times New Roman" w:eastAsia="宋体" w:cs="Times New Roman"/>
          <w:color w:val="auto"/>
          <w:sz w:val="28"/>
          <w:szCs w:val="28"/>
          <w:highlight w:val="none"/>
          <w:u w:val="single"/>
        </w:rPr>
      </w:pPr>
    </w:p>
    <w:p w14:paraId="003DED85">
      <w:pPr>
        <w:shd w:val="clear" w:color="auto" w:fill="auto"/>
        <w:spacing w:line="440" w:lineRule="exact"/>
        <w:ind w:firstLine="957" w:firstLineChars="342"/>
        <w:rPr>
          <w:rFonts w:hint="eastAsia" w:ascii="宋体" w:hAnsi="Times New Roman" w:eastAsia="宋体" w:cs="Times New Roman"/>
          <w:color w:val="auto"/>
          <w:sz w:val="28"/>
          <w:szCs w:val="28"/>
          <w:highlight w:val="none"/>
          <w:u w:val="single"/>
        </w:rPr>
      </w:pPr>
    </w:p>
    <w:p w14:paraId="613B461F">
      <w:pPr>
        <w:shd w:val="clear" w:color="auto" w:fill="auto"/>
        <w:spacing w:line="440" w:lineRule="exact"/>
        <w:rPr>
          <w:rFonts w:hint="eastAsia" w:ascii="宋体" w:hAnsi="Times New Roman" w:eastAsia="宋体" w:cs="Times New Roman"/>
          <w:color w:val="auto"/>
          <w:sz w:val="28"/>
          <w:szCs w:val="28"/>
          <w:highlight w:val="none"/>
          <w:u w:val="single"/>
        </w:rPr>
      </w:pPr>
      <w:r>
        <w:rPr>
          <w:rFonts w:hint="eastAsia" w:ascii="宋体" w:hAnsi="Times New Roman" w:eastAsia="宋体" w:cs="Times New Roman"/>
          <w:color w:val="auto"/>
          <w:sz w:val="28"/>
          <w:szCs w:val="28"/>
          <w:highlight w:val="none"/>
        </w:rPr>
        <w:t>法定代表人或其授权委托代理人：</w:t>
      </w:r>
      <w:r>
        <w:rPr>
          <w:rFonts w:hint="eastAsia" w:ascii="宋体" w:hAnsi="Times New Roman" w:eastAsia="宋体" w:cs="Times New Roman"/>
          <w:color w:val="auto"/>
          <w:sz w:val="28"/>
          <w:szCs w:val="28"/>
          <w:highlight w:val="none"/>
          <w:u w:val="single"/>
        </w:rPr>
        <w:t xml:space="preserve">                   </w:t>
      </w:r>
      <w:r>
        <w:rPr>
          <w:rFonts w:hint="eastAsia" w:ascii="宋体" w:hAnsi="Times New Roman" w:eastAsia="宋体" w:cs="Times New Roman"/>
          <w:color w:val="auto"/>
          <w:sz w:val="28"/>
          <w:szCs w:val="28"/>
          <w:highlight w:val="none"/>
        </w:rPr>
        <w:t>(签字或盖章)</w:t>
      </w:r>
    </w:p>
    <w:p w14:paraId="4396F245">
      <w:pPr>
        <w:shd w:val="clear" w:color="auto" w:fill="auto"/>
        <w:spacing w:line="440" w:lineRule="exact"/>
        <w:ind w:left="1078" w:firstLine="1026" w:firstLineChars="342"/>
        <w:rPr>
          <w:rFonts w:hint="eastAsia" w:ascii="宋体" w:hAnsi="Times New Roman" w:eastAsia="宋体" w:cs="Times New Roman"/>
          <w:color w:val="auto"/>
          <w:sz w:val="30"/>
          <w:szCs w:val="30"/>
          <w:highlight w:val="none"/>
          <w:u w:val="single"/>
        </w:rPr>
      </w:pPr>
    </w:p>
    <w:p w14:paraId="577501BC">
      <w:pPr>
        <w:shd w:val="clear" w:color="auto" w:fill="auto"/>
        <w:spacing w:line="440" w:lineRule="exact"/>
        <w:rPr>
          <w:rFonts w:hint="eastAsia" w:ascii="宋体" w:hAnsi="Times New Roman" w:eastAsia="宋体" w:cs="Times New Roman"/>
          <w:color w:val="auto"/>
          <w:sz w:val="30"/>
          <w:szCs w:val="30"/>
          <w:highlight w:val="none"/>
        </w:rPr>
      </w:pPr>
    </w:p>
    <w:p w14:paraId="3C9FE563">
      <w:pPr>
        <w:shd w:val="clear" w:color="auto" w:fill="auto"/>
        <w:spacing w:line="440" w:lineRule="exact"/>
        <w:rPr>
          <w:rFonts w:hint="eastAsia" w:ascii="宋体" w:hAnsi="Times New Roman" w:eastAsia="宋体" w:cs="Times New Roman"/>
          <w:color w:val="auto"/>
          <w:sz w:val="30"/>
          <w:szCs w:val="30"/>
          <w:highlight w:val="none"/>
        </w:rPr>
      </w:pPr>
    </w:p>
    <w:p w14:paraId="080D270D">
      <w:pPr>
        <w:shd w:val="clear" w:color="auto" w:fill="auto"/>
        <w:spacing w:line="440" w:lineRule="exact"/>
        <w:jc w:val="center"/>
        <w:outlineLvl w:val="0"/>
        <w:rPr>
          <w:rFonts w:hint="eastAsia" w:ascii="宋体" w:hAnsi="Times New Roman" w:eastAsia="宋体" w:cs="Times New Roman"/>
          <w:color w:val="auto"/>
          <w:sz w:val="28"/>
          <w:szCs w:val="28"/>
          <w:highlight w:val="none"/>
        </w:rPr>
      </w:pPr>
      <w:bookmarkStart w:id="100" w:name="_Toc22058"/>
      <w:r>
        <w:rPr>
          <w:rFonts w:hint="eastAsia" w:ascii="宋体" w:hAnsi="Times New Roman" w:eastAsia="宋体" w:cs="Times New Roman"/>
          <w:color w:val="auto"/>
          <w:sz w:val="28"/>
          <w:szCs w:val="28"/>
          <w:highlight w:val="none"/>
        </w:rPr>
        <w:t>年    月    日</w:t>
      </w:r>
      <w:bookmarkEnd w:id="100"/>
    </w:p>
    <w:p w14:paraId="7EAE2E4E">
      <w:pPr>
        <w:shd w:val="clear" w:color="auto" w:fill="auto"/>
        <w:spacing w:line="440" w:lineRule="exact"/>
        <w:jc w:val="center"/>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br w:type="page"/>
      </w:r>
    </w:p>
    <w:p w14:paraId="0257BCDB">
      <w:pPr>
        <w:shd w:val="clear" w:color="auto" w:fill="auto"/>
        <w:spacing w:line="440" w:lineRule="exact"/>
        <w:jc w:val="center"/>
        <w:outlineLvl w:val="0"/>
        <w:rPr>
          <w:rFonts w:hint="eastAsia" w:ascii="宋体" w:hAnsi="Times New Roman" w:eastAsia="宋体" w:cs="Times New Roman"/>
          <w:b/>
          <w:color w:val="auto"/>
          <w:sz w:val="36"/>
          <w:szCs w:val="36"/>
          <w:highlight w:val="none"/>
        </w:rPr>
      </w:pPr>
      <w:bookmarkStart w:id="101" w:name="_Toc13458"/>
      <w:r>
        <w:rPr>
          <w:rFonts w:hint="eastAsia" w:ascii="宋体" w:hAnsi="Times New Roman" w:eastAsia="宋体" w:cs="Times New Roman"/>
          <w:b/>
          <w:color w:val="auto"/>
          <w:sz w:val="36"/>
          <w:szCs w:val="36"/>
          <w:highlight w:val="none"/>
        </w:rPr>
        <w:t>目   录</w:t>
      </w:r>
      <w:bookmarkEnd w:id="101"/>
    </w:p>
    <w:p w14:paraId="18EEEC11">
      <w:pPr>
        <w:shd w:val="clear" w:color="auto" w:fill="auto"/>
        <w:spacing w:line="200" w:lineRule="exact"/>
        <w:jc w:val="center"/>
        <w:rPr>
          <w:rFonts w:hint="eastAsia" w:ascii="宋体" w:hAnsi="Times New Roman" w:eastAsia="宋体" w:cs="Times New Roman"/>
          <w:color w:val="auto"/>
          <w:szCs w:val="21"/>
          <w:highlight w:val="none"/>
        </w:rPr>
      </w:pPr>
    </w:p>
    <w:p w14:paraId="471658C0">
      <w:pPr>
        <w:shd w:val="clear" w:color="auto" w:fill="auto"/>
        <w:autoSpaceDE w:val="0"/>
        <w:autoSpaceDN w:val="0"/>
        <w:adjustRightInd w:val="0"/>
        <w:snapToGrid w:val="0"/>
        <w:spacing w:line="360" w:lineRule="auto"/>
        <w:rPr>
          <w:rFonts w:hint="eastAsia" w:ascii="宋体" w:hAnsi="Times New Roman" w:eastAsia="宋体" w:cs="宋体-18030"/>
          <w:color w:val="auto"/>
          <w:kern w:val="0"/>
          <w:sz w:val="24"/>
          <w:highlight w:val="none"/>
        </w:rPr>
      </w:pPr>
    </w:p>
    <w:p w14:paraId="40B9C8DA">
      <w:pPr>
        <w:shd w:val="clear" w:color="auto" w:fill="auto"/>
        <w:spacing w:line="480" w:lineRule="auto"/>
        <w:ind w:firstLine="482" w:firstLineChars="200"/>
        <w:rPr>
          <w:rFonts w:hint="eastAsia" w:ascii="宋体" w:hAnsi="Times New Roman" w:eastAsia="宋体" w:cs="宋体-18030"/>
          <w:b/>
          <w:color w:val="auto"/>
          <w:kern w:val="0"/>
          <w:sz w:val="24"/>
          <w:highlight w:val="none"/>
        </w:rPr>
      </w:pPr>
      <w:r>
        <w:rPr>
          <w:rFonts w:hint="eastAsia" w:ascii="宋体" w:hAnsi="Times New Roman" w:eastAsia="宋体" w:cs="宋体-18030"/>
          <w:b/>
          <w:color w:val="auto"/>
          <w:kern w:val="0"/>
          <w:sz w:val="24"/>
          <w:highlight w:val="none"/>
        </w:rPr>
        <w:t>一、投标函及投标函附录</w:t>
      </w:r>
    </w:p>
    <w:p w14:paraId="56672568">
      <w:pPr>
        <w:shd w:val="clear" w:color="auto" w:fill="auto"/>
        <w:spacing w:line="480" w:lineRule="auto"/>
        <w:ind w:firstLine="482" w:firstLineChars="200"/>
        <w:rPr>
          <w:rFonts w:hint="eastAsia" w:ascii="宋体" w:hAnsi="Times New Roman" w:eastAsia="宋体" w:cs="宋体-18030"/>
          <w:b/>
          <w:color w:val="auto"/>
          <w:kern w:val="0"/>
          <w:sz w:val="24"/>
          <w:highlight w:val="none"/>
        </w:rPr>
      </w:pPr>
      <w:r>
        <w:rPr>
          <w:rFonts w:hint="eastAsia" w:ascii="宋体" w:hAnsi="Times New Roman" w:eastAsia="宋体" w:cs="宋体-18030"/>
          <w:b/>
          <w:color w:val="auto"/>
          <w:kern w:val="0"/>
          <w:sz w:val="24"/>
          <w:highlight w:val="none"/>
        </w:rPr>
        <w:t>二、法定代表人身份证明和授权委托书</w:t>
      </w:r>
    </w:p>
    <w:p w14:paraId="0CC0240B">
      <w:pPr>
        <w:shd w:val="clear" w:color="auto" w:fill="auto"/>
        <w:spacing w:line="480" w:lineRule="auto"/>
        <w:ind w:firstLine="482" w:firstLineChars="200"/>
        <w:rPr>
          <w:rFonts w:hint="eastAsia" w:ascii="宋体" w:hAnsi="Times New Roman" w:eastAsia="宋体" w:cs="宋体-18030"/>
          <w:b/>
          <w:color w:val="auto"/>
          <w:kern w:val="0"/>
          <w:sz w:val="24"/>
          <w:highlight w:val="none"/>
        </w:rPr>
      </w:pPr>
      <w:r>
        <w:rPr>
          <w:rFonts w:hint="eastAsia" w:ascii="宋体" w:hAnsi="Times New Roman" w:eastAsia="宋体" w:cs="宋体-18030"/>
          <w:b/>
          <w:color w:val="auto"/>
          <w:kern w:val="0"/>
          <w:sz w:val="24"/>
          <w:highlight w:val="none"/>
        </w:rPr>
        <w:t>三、开标一览表</w:t>
      </w:r>
    </w:p>
    <w:p w14:paraId="4AA1A3F2">
      <w:pPr>
        <w:shd w:val="clear" w:color="auto" w:fill="auto"/>
        <w:spacing w:line="480" w:lineRule="auto"/>
        <w:ind w:firstLine="482" w:firstLineChars="200"/>
        <w:rPr>
          <w:rFonts w:hint="eastAsia" w:ascii="宋体" w:hAnsi="Times New Roman" w:eastAsia="宋体" w:cs="宋体-18030"/>
          <w:b/>
          <w:color w:val="auto"/>
          <w:kern w:val="0"/>
          <w:sz w:val="24"/>
          <w:highlight w:val="none"/>
        </w:rPr>
      </w:pPr>
      <w:r>
        <w:rPr>
          <w:rFonts w:hint="eastAsia" w:ascii="宋体" w:hAnsi="Times New Roman" w:eastAsia="宋体" w:cs="宋体-18030"/>
          <w:b/>
          <w:color w:val="auto"/>
          <w:kern w:val="0"/>
          <w:sz w:val="24"/>
          <w:highlight w:val="none"/>
        </w:rPr>
        <w:t>四、投标保证金</w:t>
      </w:r>
    </w:p>
    <w:p w14:paraId="14DC3B47">
      <w:pPr>
        <w:shd w:val="clear" w:color="auto" w:fill="auto"/>
        <w:spacing w:line="480" w:lineRule="auto"/>
        <w:ind w:firstLine="482" w:firstLineChars="200"/>
        <w:rPr>
          <w:rFonts w:hint="eastAsia" w:ascii="宋体" w:hAnsi="Times New Roman" w:eastAsia="宋体" w:cs="宋体-18030"/>
          <w:b/>
          <w:color w:val="auto"/>
          <w:kern w:val="0"/>
          <w:sz w:val="24"/>
          <w:highlight w:val="none"/>
        </w:rPr>
      </w:pPr>
      <w:r>
        <w:rPr>
          <w:rFonts w:hint="eastAsia" w:ascii="宋体" w:hAnsi="Times New Roman" w:eastAsia="宋体" w:cs="宋体-18030"/>
          <w:b/>
          <w:color w:val="auto"/>
          <w:kern w:val="0"/>
          <w:sz w:val="24"/>
          <w:highlight w:val="none"/>
        </w:rPr>
        <w:t>五、资格审查资料</w:t>
      </w:r>
    </w:p>
    <w:p w14:paraId="260E5638">
      <w:pPr>
        <w:shd w:val="clear" w:color="auto" w:fill="auto"/>
        <w:spacing w:line="480" w:lineRule="auto"/>
        <w:ind w:firstLine="482" w:firstLineChars="200"/>
        <w:rPr>
          <w:rFonts w:hint="eastAsia" w:ascii="宋体" w:hAnsi="Times New Roman" w:eastAsia="宋体" w:cs="宋体-18030"/>
          <w:b/>
          <w:color w:val="auto"/>
          <w:kern w:val="0"/>
          <w:sz w:val="24"/>
          <w:highlight w:val="none"/>
        </w:rPr>
      </w:pPr>
      <w:r>
        <w:rPr>
          <w:rFonts w:hint="eastAsia" w:ascii="宋体" w:hAnsi="Times New Roman" w:eastAsia="宋体" w:cs="宋体-18030"/>
          <w:b/>
          <w:color w:val="auto"/>
          <w:kern w:val="0"/>
          <w:sz w:val="24"/>
          <w:highlight w:val="none"/>
        </w:rPr>
        <w:t>六、</w:t>
      </w:r>
      <w:r>
        <w:rPr>
          <w:rFonts w:hint="eastAsia" w:ascii="宋体" w:hAnsi="Times New Roman" w:eastAsia="宋体" w:cs="Times New Roman"/>
          <w:b/>
          <w:bCs/>
          <w:color w:val="auto"/>
          <w:sz w:val="24"/>
          <w:highlight w:val="none"/>
        </w:rPr>
        <w:t>服务方案及其他</w:t>
      </w:r>
    </w:p>
    <w:p w14:paraId="255FBEAF">
      <w:pPr>
        <w:shd w:val="clear" w:color="auto" w:fill="auto"/>
        <w:spacing w:line="480" w:lineRule="auto"/>
        <w:ind w:firstLine="482" w:firstLineChars="200"/>
        <w:rPr>
          <w:rFonts w:hint="eastAsia" w:ascii="宋体" w:hAnsi="Times New Roman" w:eastAsia="宋体" w:cs="宋体-18030"/>
          <w:b/>
          <w:color w:val="auto"/>
          <w:kern w:val="0"/>
          <w:sz w:val="24"/>
          <w:highlight w:val="none"/>
        </w:rPr>
      </w:pPr>
      <w:r>
        <w:rPr>
          <w:rFonts w:hint="eastAsia" w:ascii="宋体" w:hAnsi="Times New Roman" w:eastAsia="宋体" w:cs="宋体-18030"/>
          <w:b/>
          <w:color w:val="auto"/>
          <w:kern w:val="0"/>
          <w:sz w:val="24"/>
          <w:highlight w:val="none"/>
        </w:rPr>
        <w:t>七、其他资料</w:t>
      </w:r>
    </w:p>
    <w:p w14:paraId="7FAE3904">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008D6698">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0695FD2D">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4B7B3E50">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6DE99F2C">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0ABEFC65">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765E4B73">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2C10E534">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081D8E22">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7FE387BE">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04A7F471">
      <w:pPr>
        <w:shd w:val="clear" w:color="auto" w:fill="auto"/>
        <w:spacing w:line="440" w:lineRule="exact"/>
        <w:ind w:firstLine="420" w:firstLineChars="200"/>
        <w:rPr>
          <w:rFonts w:hint="eastAsia" w:ascii="宋体" w:hAnsi="Times New Roman" w:eastAsia="宋体" w:cs="Times New Roman"/>
          <w:color w:val="auto"/>
          <w:szCs w:val="21"/>
          <w:highlight w:val="none"/>
        </w:rPr>
      </w:pPr>
    </w:p>
    <w:p w14:paraId="6EFD2519">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kern w:val="0"/>
          <w:sz w:val="36"/>
          <w:szCs w:val="36"/>
          <w:highlight w:val="none"/>
        </w:rPr>
      </w:pPr>
      <w:r>
        <w:rPr>
          <w:rFonts w:hint="eastAsia" w:ascii="宋体" w:hAnsi="Times New Roman" w:eastAsia="宋体" w:cs="宋体-18030"/>
          <w:color w:val="auto"/>
          <w:kern w:val="0"/>
          <w:sz w:val="24"/>
          <w:highlight w:val="none"/>
        </w:rPr>
        <w:br w:type="page"/>
      </w:r>
      <w:bookmarkStart w:id="102" w:name="_Toc28472"/>
      <w:bookmarkStart w:id="103" w:name="_Toc2336"/>
      <w:r>
        <w:rPr>
          <w:rFonts w:hint="eastAsia" w:ascii="宋体" w:hAnsi="Times New Roman" w:eastAsia="宋体" w:cs="宋体-18030"/>
          <w:b/>
          <w:color w:val="auto"/>
          <w:kern w:val="0"/>
          <w:sz w:val="36"/>
          <w:szCs w:val="36"/>
          <w:highlight w:val="none"/>
        </w:rPr>
        <w:t>一、投标函及投标函附录</w:t>
      </w:r>
      <w:bookmarkEnd w:id="102"/>
      <w:bookmarkEnd w:id="103"/>
    </w:p>
    <w:p w14:paraId="36097927">
      <w:pPr>
        <w:shd w:val="clear" w:color="auto" w:fill="auto"/>
        <w:autoSpaceDE w:val="0"/>
        <w:autoSpaceDN w:val="0"/>
        <w:adjustRightInd w:val="0"/>
        <w:spacing w:line="500" w:lineRule="exact"/>
        <w:jc w:val="center"/>
        <w:rPr>
          <w:rFonts w:hint="eastAsia" w:ascii="宋体" w:hAnsi="Times New Roman" w:eastAsia="宋体" w:cs="宋体-18030"/>
          <w:color w:val="auto"/>
          <w:kern w:val="0"/>
          <w:sz w:val="28"/>
          <w:szCs w:val="28"/>
          <w:highlight w:val="none"/>
        </w:rPr>
      </w:pPr>
      <w:r>
        <w:rPr>
          <w:rFonts w:hint="eastAsia" w:ascii="宋体" w:hAnsi="Times New Roman" w:eastAsia="宋体" w:cs="宋体-18030"/>
          <w:color w:val="auto"/>
          <w:kern w:val="0"/>
          <w:sz w:val="28"/>
          <w:szCs w:val="28"/>
          <w:highlight w:val="none"/>
        </w:rPr>
        <w:t>（一）投标函</w:t>
      </w:r>
    </w:p>
    <w:p w14:paraId="75979C68">
      <w:pPr>
        <w:shd w:val="clear" w:color="auto" w:fill="auto"/>
        <w:autoSpaceDE w:val="0"/>
        <w:autoSpaceDN w:val="0"/>
        <w:adjustRightInd w:val="0"/>
        <w:spacing w:line="500" w:lineRule="exact"/>
        <w:jc w:val="left"/>
        <w:rPr>
          <w:rFonts w:hint="eastAsia" w:ascii="宋体" w:hAnsi="Times New Roman" w:eastAsia="宋体" w:cs="宋体-18030"/>
          <w:color w:val="auto"/>
          <w:kern w:val="0"/>
          <w:szCs w:val="21"/>
          <w:highlight w:val="none"/>
          <w:u w:val="single"/>
        </w:rPr>
      </w:pPr>
    </w:p>
    <w:p w14:paraId="19C15B9E">
      <w:pPr>
        <w:shd w:val="clear" w:color="auto" w:fill="auto"/>
        <w:autoSpaceDE w:val="0"/>
        <w:autoSpaceDN w:val="0"/>
        <w:adjustRightInd w:val="0"/>
        <w:spacing w:line="500" w:lineRule="exact"/>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(采购人名称)：</w:t>
      </w:r>
    </w:p>
    <w:p w14:paraId="070C63CE">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1.我方已仔细研究了</w:t>
      </w:r>
      <w:r>
        <w:rPr>
          <w:rFonts w:hint="eastAsia" w:ascii="宋体" w:hAnsi="Times New Roman" w:eastAsia="宋体" w:cs="宋体-18030"/>
          <w:color w:val="auto"/>
          <w:kern w:val="0"/>
          <w:szCs w:val="21"/>
          <w:highlight w:val="none"/>
          <w:u w:val="single"/>
        </w:rPr>
        <w:t xml:space="preserve">    (项目名称)　                      　</w:t>
      </w:r>
      <w:r>
        <w:rPr>
          <w:rFonts w:hint="eastAsia" w:ascii="宋体" w:hAnsi="Times New Roman" w:eastAsia="宋体" w:cs="宋体-18030"/>
          <w:color w:val="auto"/>
          <w:kern w:val="0"/>
          <w:szCs w:val="21"/>
          <w:highlight w:val="none"/>
        </w:rPr>
        <w:t>招标文件的全部内容，投标报价：</w:t>
      </w:r>
      <w:r>
        <w:rPr>
          <w:rFonts w:hint="eastAsia" w:ascii="宋体" w:hAnsi="Times New Roman" w:eastAsia="宋体" w:cs="宋体-18030"/>
          <w:color w:val="auto"/>
          <w:kern w:val="0"/>
          <w:szCs w:val="21"/>
          <w:highlight w:val="none"/>
          <w:u w:val="single"/>
        </w:rPr>
        <w:t xml:space="preserve"> </w:t>
      </w:r>
      <w:r>
        <w:rPr>
          <w:rFonts w:hint="eastAsia" w:ascii="宋体" w:cs="宋体-18030"/>
          <w:color w:val="auto"/>
          <w:kern w:val="0"/>
          <w:szCs w:val="21"/>
          <w:highlight w:val="none"/>
          <w:u w:val="single"/>
          <w:lang w:eastAsia="zh-CN"/>
        </w:rPr>
        <w:t>（</w:t>
      </w:r>
      <w:r>
        <w:rPr>
          <w:rFonts w:hint="eastAsia" w:ascii="宋体" w:cs="宋体-18030"/>
          <w:color w:val="auto"/>
          <w:kern w:val="0"/>
          <w:szCs w:val="21"/>
          <w:highlight w:val="none"/>
          <w:u w:val="single"/>
          <w:lang w:val="en-US" w:eastAsia="zh-CN"/>
        </w:rPr>
        <w:t>折扣系数：）</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u w:val="single"/>
          <w:lang w:val="en-US" w:eastAsia="zh-CN"/>
        </w:rPr>
        <w:t xml:space="preserve">      </w:t>
      </w:r>
      <w:r>
        <w:rPr>
          <w:rFonts w:hint="eastAsia" w:ascii="宋体" w:cs="宋体-18030"/>
          <w:color w:val="auto"/>
          <w:kern w:val="0"/>
          <w:szCs w:val="21"/>
          <w:highlight w:val="none"/>
          <w:u w:val="single"/>
          <w:lang w:val="en-US" w:eastAsia="zh-CN"/>
        </w:rPr>
        <w:t>%</w:t>
      </w:r>
      <w:r>
        <w:rPr>
          <w:rFonts w:hint="eastAsia" w:ascii="宋体" w:hAnsi="Times New Roman" w:eastAsia="宋体" w:cs="宋体-18030"/>
          <w:color w:val="auto"/>
          <w:kern w:val="0"/>
          <w:szCs w:val="21"/>
          <w:highlight w:val="none"/>
        </w:rPr>
        <w:t xml:space="preserve"> ,</w:t>
      </w:r>
      <w:r>
        <w:rPr>
          <w:rFonts w:hint="eastAsia" w:ascii="宋体" w:hAnsi="Times New Roman" w:eastAsia="宋体" w:cs="宋体-18030"/>
          <w:color w:val="auto"/>
          <w:kern w:val="0"/>
          <w:szCs w:val="21"/>
          <w:highlight w:val="none"/>
          <w:lang w:val="en-US" w:eastAsia="zh-CN"/>
        </w:rPr>
        <w:t>服务期限</w:t>
      </w:r>
      <w:r>
        <w:rPr>
          <w:rFonts w:hint="eastAsia" w:ascii="宋体" w:hAnsi="Times New Roman" w:eastAsia="宋体" w:cs="宋体-18030"/>
          <w:color w:val="auto"/>
          <w:kern w:val="0"/>
          <w:szCs w:val="21"/>
          <w:highlight w:val="none"/>
        </w:rPr>
        <w:t>：</w:t>
      </w:r>
      <w:r>
        <w:rPr>
          <w:rFonts w:hint="eastAsia" w:ascii="宋体" w:hAnsi="Times New Roman" w:eastAsia="宋体" w:cs="宋体"/>
          <w:bCs/>
          <w:color w:val="auto"/>
          <w:szCs w:val="21"/>
          <w:highlight w:val="none"/>
          <w:u w:val="single"/>
          <w:lang w:val="zh-CN"/>
        </w:rPr>
        <w:t xml:space="preserve">              </w:t>
      </w:r>
      <w:r>
        <w:rPr>
          <w:rFonts w:hint="eastAsia" w:ascii="宋体" w:hAnsi="Times New Roman" w:eastAsia="宋体" w:cs="宋体-18030"/>
          <w:color w:val="auto"/>
          <w:kern w:val="0"/>
          <w:szCs w:val="21"/>
          <w:highlight w:val="none"/>
        </w:rPr>
        <w:t>，</w:t>
      </w:r>
      <w:r>
        <w:rPr>
          <w:rFonts w:hint="eastAsia" w:ascii="宋体" w:hAnsi="Times New Roman" w:eastAsia="宋体" w:cs="宋体-18030"/>
          <w:color w:val="auto"/>
          <w:kern w:val="0"/>
          <w:szCs w:val="21"/>
          <w:highlight w:val="none"/>
          <w:lang w:val="en-US" w:eastAsia="zh-CN"/>
        </w:rPr>
        <w:t>服务</w:t>
      </w:r>
      <w:r>
        <w:rPr>
          <w:rFonts w:hint="eastAsia" w:ascii="宋体" w:hAnsi="Times New Roman" w:eastAsia="宋体" w:cs="宋体-18030"/>
          <w:color w:val="auto"/>
          <w:kern w:val="0"/>
          <w:szCs w:val="21"/>
          <w:highlight w:val="none"/>
        </w:rPr>
        <w:t>标准：</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，并按合同约定实施和完成承包上述招标项目。</w:t>
      </w:r>
    </w:p>
    <w:p w14:paraId="3520783F">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2.我方承诺在投标有效期</w:t>
      </w:r>
      <w:r>
        <w:rPr>
          <w:rFonts w:hint="eastAsia" w:ascii="宋体" w:hAnsi="Times New Roman" w:eastAsia="宋体" w:cs="宋体-18030"/>
          <w:color w:val="auto"/>
          <w:kern w:val="0"/>
          <w:szCs w:val="21"/>
          <w:highlight w:val="none"/>
          <w:u w:val="single"/>
        </w:rPr>
        <w:t>90</w:t>
      </w:r>
      <w:r>
        <w:rPr>
          <w:rFonts w:hint="eastAsia" w:ascii="宋体" w:hAnsi="Times New Roman" w:eastAsia="宋体" w:cs="宋体-18030"/>
          <w:color w:val="auto"/>
          <w:kern w:val="0"/>
          <w:szCs w:val="21"/>
          <w:highlight w:val="none"/>
        </w:rPr>
        <w:t>天内不修改、撤销投标文件。</w:t>
      </w:r>
    </w:p>
    <w:p w14:paraId="6E6747E6">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cs="宋体-18030"/>
          <w:color w:val="auto"/>
          <w:kern w:val="0"/>
          <w:szCs w:val="21"/>
          <w:highlight w:val="none"/>
          <w:lang w:val="en-US" w:eastAsia="zh-CN"/>
        </w:rPr>
        <w:t>3</w:t>
      </w:r>
      <w:r>
        <w:rPr>
          <w:rFonts w:hint="eastAsia" w:ascii="宋体" w:hAnsi="Times New Roman" w:eastAsia="宋体" w:cs="宋体-18030"/>
          <w:color w:val="auto"/>
          <w:kern w:val="0"/>
          <w:szCs w:val="21"/>
          <w:highlight w:val="none"/>
        </w:rPr>
        <w:t>.如我方中标：</w:t>
      </w:r>
    </w:p>
    <w:p w14:paraId="61846E4B">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(1)我方承诺在收到中标通知书后，在中标通知书规定的期限内与你方签订合同，并遵守合同中关于权利和义务的约定；</w:t>
      </w:r>
    </w:p>
    <w:p w14:paraId="3FDA1AA1">
      <w:pPr>
        <w:shd w:val="clear" w:color="auto" w:fill="auto"/>
        <w:autoSpaceDE w:val="0"/>
        <w:autoSpaceDN w:val="0"/>
        <w:adjustRightInd w:val="0"/>
        <w:spacing w:line="500" w:lineRule="exact"/>
        <w:ind w:firstLine="38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spacing w:val="-10"/>
          <w:kern w:val="0"/>
          <w:szCs w:val="21"/>
          <w:highlight w:val="none"/>
        </w:rPr>
        <w:t xml:space="preserve"> (2)</w:t>
      </w:r>
      <w:r>
        <w:rPr>
          <w:rFonts w:hint="eastAsia" w:ascii="宋体" w:hAnsi="Times New Roman" w:eastAsia="宋体" w:cs="宋体-18030"/>
          <w:color w:val="auto"/>
          <w:kern w:val="0"/>
          <w:szCs w:val="21"/>
          <w:highlight w:val="none"/>
        </w:rPr>
        <w:t>我方承诺按照招标文件中规定的服务内容及要求在合同约定的期限内，完成并移交全部合同内容。</w:t>
      </w:r>
    </w:p>
    <w:p w14:paraId="4492FD89">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cs="宋体-18030"/>
          <w:color w:val="auto"/>
          <w:kern w:val="0"/>
          <w:szCs w:val="21"/>
          <w:highlight w:val="none"/>
          <w:lang w:val="en-US" w:eastAsia="zh-CN"/>
        </w:rPr>
        <w:t>4</w:t>
      </w:r>
      <w:r>
        <w:rPr>
          <w:rFonts w:hint="eastAsia" w:ascii="宋体" w:hAnsi="Times New Roman" w:eastAsia="宋体" w:cs="宋体-18030"/>
          <w:color w:val="auto"/>
          <w:kern w:val="0"/>
          <w:szCs w:val="21"/>
          <w:highlight w:val="none"/>
        </w:rPr>
        <w:t>.我方在此声明，所递交的投标文件及有关资料内容完整、真实和准确。</w:t>
      </w:r>
    </w:p>
    <w:p w14:paraId="4311E4DF">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cs="宋体-18030"/>
          <w:color w:val="auto"/>
          <w:kern w:val="0"/>
          <w:szCs w:val="21"/>
          <w:highlight w:val="none"/>
          <w:lang w:val="en-US" w:eastAsia="zh-CN"/>
        </w:rPr>
        <w:t>5</w:t>
      </w:r>
      <w:r>
        <w:rPr>
          <w:rFonts w:hint="eastAsia" w:ascii="宋体" w:hAnsi="Times New Roman" w:eastAsia="宋体" w:cs="宋体-18030"/>
          <w:color w:val="auto"/>
          <w:kern w:val="0"/>
          <w:szCs w:val="21"/>
          <w:highlight w:val="none"/>
        </w:rPr>
        <w:t>．</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(其他补充说明)。</w:t>
      </w:r>
    </w:p>
    <w:p w14:paraId="211E3AE7">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p>
    <w:p w14:paraId="14CD22E5">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投 标 人：</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(盖单位章)</w:t>
      </w:r>
    </w:p>
    <w:p w14:paraId="754ABD78">
      <w:pPr>
        <w:shd w:val="clear" w:color="auto" w:fill="auto"/>
        <w:autoSpaceDE w:val="0"/>
        <w:autoSpaceDN w:val="0"/>
        <w:adjustRightInd w:val="0"/>
        <w:spacing w:line="4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法定代表人或其授权委托代理人：</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(签字)</w:t>
      </w:r>
    </w:p>
    <w:p w14:paraId="1A8B1019">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地    址：</w:t>
      </w:r>
      <w:r>
        <w:rPr>
          <w:rFonts w:hint="eastAsia" w:ascii="宋体" w:hAnsi="Times New Roman" w:eastAsia="宋体" w:cs="宋体-18030"/>
          <w:color w:val="auto"/>
          <w:kern w:val="0"/>
          <w:szCs w:val="21"/>
          <w:highlight w:val="none"/>
          <w:u w:val="single"/>
        </w:rPr>
        <w:t xml:space="preserve">                                        </w:t>
      </w:r>
    </w:p>
    <w:p w14:paraId="232F4C28">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网    址：</w:t>
      </w:r>
      <w:r>
        <w:rPr>
          <w:rFonts w:hint="eastAsia" w:ascii="宋体" w:hAnsi="Times New Roman" w:eastAsia="宋体" w:cs="宋体-18030"/>
          <w:color w:val="auto"/>
          <w:kern w:val="0"/>
          <w:szCs w:val="21"/>
          <w:highlight w:val="none"/>
          <w:u w:val="single"/>
        </w:rPr>
        <w:t xml:space="preserve">                                        </w:t>
      </w:r>
    </w:p>
    <w:p w14:paraId="786FD6A3">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电    话：</w:t>
      </w:r>
      <w:r>
        <w:rPr>
          <w:rFonts w:hint="eastAsia" w:ascii="宋体" w:hAnsi="Times New Roman" w:eastAsia="宋体" w:cs="宋体-18030"/>
          <w:color w:val="auto"/>
          <w:kern w:val="0"/>
          <w:szCs w:val="21"/>
          <w:highlight w:val="none"/>
          <w:u w:val="single"/>
        </w:rPr>
        <w:t xml:space="preserve">                                        </w:t>
      </w:r>
    </w:p>
    <w:p w14:paraId="44C0DC9B">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传    真：</w:t>
      </w:r>
      <w:r>
        <w:rPr>
          <w:rFonts w:hint="eastAsia" w:ascii="宋体" w:hAnsi="Times New Roman" w:eastAsia="宋体" w:cs="宋体-18030"/>
          <w:color w:val="auto"/>
          <w:kern w:val="0"/>
          <w:szCs w:val="21"/>
          <w:highlight w:val="none"/>
          <w:u w:val="single"/>
        </w:rPr>
        <w:t xml:space="preserve">                                        </w:t>
      </w:r>
    </w:p>
    <w:p w14:paraId="4197BFD0">
      <w:pPr>
        <w:shd w:val="clear" w:color="auto" w:fill="auto"/>
        <w:autoSpaceDE w:val="0"/>
        <w:autoSpaceDN w:val="0"/>
        <w:adjustRightInd w:val="0"/>
        <w:spacing w:line="5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邮政编码：</w:t>
      </w:r>
      <w:r>
        <w:rPr>
          <w:rFonts w:hint="eastAsia" w:ascii="宋体" w:hAnsi="Times New Roman" w:eastAsia="宋体" w:cs="宋体-18030"/>
          <w:color w:val="auto"/>
          <w:kern w:val="0"/>
          <w:szCs w:val="21"/>
          <w:highlight w:val="none"/>
          <w:u w:val="single"/>
        </w:rPr>
        <w:t xml:space="preserve">                                        </w:t>
      </w:r>
    </w:p>
    <w:p w14:paraId="69A8085A">
      <w:pPr>
        <w:shd w:val="clear" w:color="auto" w:fill="auto"/>
        <w:spacing w:line="500" w:lineRule="exact"/>
        <w:jc w:val="righ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年</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月</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日</w:t>
      </w:r>
    </w:p>
    <w:p w14:paraId="448DA725">
      <w:pPr>
        <w:shd w:val="clear" w:color="auto" w:fill="auto"/>
        <w:autoSpaceDE w:val="0"/>
        <w:autoSpaceDN w:val="0"/>
        <w:adjustRightInd w:val="0"/>
        <w:spacing w:line="500" w:lineRule="exact"/>
        <w:jc w:val="center"/>
        <w:rPr>
          <w:rFonts w:hint="eastAsia" w:ascii="宋体" w:hAnsi="Times New Roman" w:eastAsia="宋体" w:cs="Times New Roman"/>
          <w:color w:val="auto"/>
          <w:sz w:val="28"/>
          <w:szCs w:val="28"/>
          <w:highlight w:val="none"/>
        </w:rPr>
      </w:pPr>
      <w:r>
        <w:rPr>
          <w:rFonts w:hint="eastAsia" w:ascii="宋体" w:hAnsi="Times New Roman" w:eastAsia="宋体" w:cs="宋体-18030"/>
          <w:color w:val="auto"/>
          <w:kern w:val="0"/>
          <w:szCs w:val="21"/>
          <w:highlight w:val="none"/>
        </w:rPr>
        <w:br w:type="page"/>
      </w:r>
      <w:bookmarkStart w:id="104" w:name="_Toc246996358"/>
      <w:bookmarkStart w:id="105" w:name="_Toc246997101"/>
      <w:bookmarkStart w:id="106" w:name="_Toc152042579"/>
      <w:bookmarkStart w:id="107" w:name="_Toc152045790"/>
      <w:bookmarkStart w:id="108" w:name="_Toc363457205"/>
      <w:bookmarkStart w:id="109" w:name="_Toc179632810"/>
      <w:bookmarkStart w:id="110" w:name="_Toc144974859"/>
      <w:bookmarkStart w:id="111" w:name="_Toc247085876"/>
      <w:r>
        <w:rPr>
          <w:rFonts w:hint="eastAsia" w:ascii="宋体" w:hAnsi="Times New Roman" w:eastAsia="宋体" w:cs="宋体-18030"/>
          <w:color w:val="auto"/>
          <w:kern w:val="0"/>
          <w:sz w:val="28"/>
          <w:szCs w:val="28"/>
          <w:highlight w:val="none"/>
        </w:rPr>
        <w:t>（二）投标函附录</w:t>
      </w:r>
      <w:bookmarkEnd w:id="104"/>
      <w:bookmarkEnd w:id="105"/>
      <w:bookmarkEnd w:id="106"/>
      <w:bookmarkEnd w:id="107"/>
      <w:bookmarkEnd w:id="108"/>
      <w:bookmarkEnd w:id="109"/>
      <w:bookmarkEnd w:id="110"/>
      <w:bookmarkEnd w:id="111"/>
    </w:p>
    <w:p w14:paraId="0B6D0D2D">
      <w:pPr>
        <w:shd w:val="clear" w:color="auto" w:fill="auto"/>
        <w:spacing w:line="440" w:lineRule="exact"/>
        <w:rPr>
          <w:rFonts w:hint="eastAsia" w:ascii="宋体" w:hAnsi="Times New Roman" w:eastAsia="宋体" w:cs="Times New Roman"/>
          <w:color w:val="auto"/>
          <w:sz w:val="20"/>
          <w:szCs w:val="20"/>
          <w:highlight w:val="none"/>
        </w:rPr>
      </w:pPr>
    </w:p>
    <w:tbl>
      <w:tblPr>
        <w:tblStyle w:val="2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298E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728" w:type="dxa"/>
            <w:noWrap w:val="0"/>
            <w:vAlign w:val="center"/>
          </w:tcPr>
          <w:p w14:paraId="783B0638">
            <w:pPr>
              <w:shd w:val="clear" w:color="auto" w:fill="auto"/>
              <w:spacing w:line="0" w:lineRule="atLeast"/>
              <w:jc w:val="center"/>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序号</w:t>
            </w:r>
          </w:p>
        </w:tc>
        <w:tc>
          <w:tcPr>
            <w:tcW w:w="2137" w:type="dxa"/>
            <w:noWrap w:val="0"/>
            <w:vAlign w:val="center"/>
          </w:tcPr>
          <w:p w14:paraId="21B1070F">
            <w:pPr>
              <w:shd w:val="clear" w:color="auto" w:fill="auto"/>
              <w:spacing w:line="0" w:lineRule="atLeast"/>
              <w:jc w:val="center"/>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条款名称</w:t>
            </w:r>
          </w:p>
        </w:tc>
        <w:tc>
          <w:tcPr>
            <w:tcW w:w="4321" w:type="dxa"/>
            <w:noWrap w:val="0"/>
            <w:vAlign w:val="center"/>
          </w:tcPr>
          <w:p w14:paraId="1C33D000">
            <w:pPr>
              <w:shd w:val="clear" w:color="auto" w:fill="auto"/>
              <w:spacing w:line="0" w:lineRule="atLeast"/>
              <w:jc w:val="center"/>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约定内容</w:t>
            </w:r>
          </w:p>
        </w:tc>
        <w:tc>
          <w:tcPr>
            <w:tcW w:w="1885" w:type="dxa"/>
            <w:noWrap w:val="0"/>
            <w:vAlign w:val="center"/>
          </w:tcPr>
          <w:p w14:paraId="7D351903">
            <w:pPr>
              <w:shd w:val="clear" w:color="auto" w:fill="auto"/>
              <w:spacing w:line="0" w:lineRule="atLeast"/>
              <w:jc w:val="center"/>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highlight w:val="none"/>
              </w:rPr>
              <w:t>是否响应</w:t>
            </w:r>
          </w:p>
        </w:tc>
      </w:tr>
      <w:tr w14:paraId="499F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082E3895">
            <w:pPr>
              <w:shd w:val="clear" w:color="auto" w:fill="auto"/>
              <w:spacing w:line="44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w:t>
            </w:r>
          </w:p>
        </w:tc>
        <w:tc>
          <w:tcPr>
            <w:tcW w:w="2137" w:type="dxa"/>
            <w:noWrap w:val="0"/>
            <w:vAlign w:val="center"/>
          </w:tcPr>
          <w:p w14:paraId="3AA1C04D">
            <w:pPr>
              <w:shd w:val="clear" w:color="auto" w:fill="auto"/>
              <w:spacing w:line="44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供货期限</w:t>
            </w:r>
          </w:p>
        </w:tc>
        <w:tc>
          <w:tcPr>
            <w:tcW w:w="4321" w:type="dxa"/>
            <w:noWrap w:val="0"/>
            <w:vAlign w:val="center"/>
          </w:tcPr>
          <w:p w14:paraId="173C3D5E">
            <w:pPr>
              <w:shd w:val="clear" w:color="auto" w:fill="auto"/>
              <w:autoSpaceDE w:val="0"/>
              <w:autoSpaceDN w:val="0"/>
              <w:adjustRightInd w:val="0"/>
              <w:spacing w:line="380" w:lineRule="exact"/>
              <w:jc w:val="left"/>
              <w:rPr>
                <w:rFonts w:hint="eastAsia" w:ascii="宋体" w:hAnsi="Times New Roman" w:eastAsia="宋体" w:cs="宋体"/>
                <w:color w:val="auto"/>
                <w:szCs w:val="18"/>
                <w:highlight w:val="none"/>
                <w:lang w:eastAsia="zh-CN"/>
              </w:rPr>
            </w:pPr>
          </w:p>
        </w:tc>
        <w:tc>
          <w:tcPr>
            <w:tcW w:w="1885" w:type="dxa"/>
            <w:noWrap w:val="0"/>
            <w:vAlign w:val="center"/>
          </w:tcPr>
          <w:p w14:paraId="57E8DA09">
            <w:pPr>
              <w:shd w:val="clear" w:color="auto" w:fill="auto"/>
              <w:spacing w:line="440" w:lineRule="exact"/>
              <w:jc w:val="center"/>
              <w:rPr>
                <w:rFonts w:hint="eastAsia" w:ascii="宋体" w:hAnsi="Times New Roman" w:eastAsia="宋体" w:cs="Times New Roman"/>
                <w:color w:val="auto"/>
                <w:szCs w:val="21"/>
                <w:highlight w:val="none"/>
              </w:rPr>
            </w:pPr>
          </w:p>
        </w:tc>
      </w:tr>
      <w:tr w14:paraId="2BAB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076C4D32">
            <w:pPr>
              <w:shd w:val="clear" w:color="auto" w:fill="auto"/>
              <w:spacing w:line="44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w:t>
            </w:r>
          </w:p>
        </w:tc>
        <w:tc>
          <w:tcPr>
            <w:tcW w:w="2137" w:type="dxa"/>
            <w:noWrap w:val="0"/>
            <w:vAlign w:val="center"/>
          </w:tcPr>
          <w:p w14:paraId="500C0C63">
            <w:pPr>
              <w:shd w:val="clear" w:color="auto" w:fill="auto"/>
              <w:autoSpaceDE w:val="0"/>
              <w:autoSpaceDN w:val="0"/>
              <w:adjustRightInd w:val="0"/>
              <w:spacing w:line="240" w:lineRule="exact"/>
              <w:jc w:val="center"/>
              <w:rPr>
                <w:rFonts w:hint="eastAsia" w:ascii="宋体" w:hAnsi="Times New Roman" w:eastAsia="宋体" w:cs="仿宋_GB2312"/>
                <w:color w:val="auto"/>
                <w:kern w:val="0"/>
                <w:szCs w:val="21"/>
                <w:highlight w:val="none"/>
              </w:rPr>
            </w:pPr>
            <w:r>
              <w:rPr>
                <w:rFonts w:hint="eastAsia" w:ascii="宋体" w:hAnsi="Times New Roman" w:eastAsia="宋体" w:cs="仿宋_GB2312"/>
                <w:color w:val="auto"/>
                <w:kern w:val="0"/>
                <w:szCs w:val="21"/>
                <w:highlight w:val="none"/>
              </w:rPr>
              <w:t>投标有效期</w:t>
            </w:r>
          </w:p>
        </w:tc>
        <w:tc>
          <w:tcPr>
            <w:tcW w:w="4321" w:type="dxa"/>
            <w:noWrap w:val="0"/>
            <w:vAlign w:val="center"/>
          </w:tcPr>
          <w:p w14:paraId="1A562CFB">
            <w:pPr>
              <w:shd w:val="clear" w:color="auto" w:fill="auto"/>
              <w:autoSpaceDE w:val="0"/>
              <w:autoSpaceDN w:val="0"/>
              <w:adjustRightInd w:val="0"/>
              <w:spacing w:line="240" w:lineRule="exact"/>
              <w:rPr>
                <w:rFonts w:hint="eastAsia" w:ascii="宋体" w:hAnsi="Times New Roman" w:eastAsia="宋体" w:cs="仿宋_GB2312"/>
                <w:color w:val="auto"/>
                <w:kern w:val="0"/>
                <w:szCs w:val="21"/>
                <w:highlight w:val="none"/>
              </w:rPr>
            </w:pPr>
            <w:r>
              <w:rPr>
                <w:rFonts w:hint="eastAsia" w:ascii="宋体" w:hAnsi="Times New Roman" w:eastAsia="宋体" w:cs="仿宋_GB2312"/>
                <w:color w:val="auto"/>
                <w:kern w:val="0"/>
                <w:szCs w:val="21"/>
                <w:highlight w:val="none"/>
              </w:rPr>
              <w:t>90天</w:t>
            </w:r>
          </w:p>
        </w:tc>
        <w:tc>
          <w:tcPr>
            <w:tcW w:w="1885" w:type="dxa"/>
            <w:noWrap w:val="0"/>
            <w:vAlign w:val="center"/>
          </w:tcPr>
          <w:p w14:paraId="184D4D4A">
            <w:pPr>
              <w:shd w:val="clear" w:color="auto" w:fill="auto"/>
              <w:spacing w:line="440" w:lineRule="exact"/>
              <w:jc w:val="center"/>
              <w:rPr>
                <w:rFonts w:hint="eastAsia" w:ascii="宋体" w:hAnsi="Times New Roman" w:eastAsia="宋体" w:cs="Times New Roman"/>
                <w:color w:val="auto"/>
                <w:szCs w:val="21"/>
                <w:highlight w:val="none"/>
              </w:rPr>
            </w:pPr>
          </w:p>
        </w:tc>
      </w:tr>
      <w:tr w14:paraId="76FE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50A4648D">
            <w:pPr>
              <w:shd w:val="clear" w:color="auto" w:fill="auto"/>
              <w:spacing w:line="44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p>
        </w:tc>
        <w:tc>
          <w:tcPr>
            <w:tcW w:w="2137" w:type="dxa"/>
            <w:shd w:val="clear" w:color="auto" w:fill="auto"/>
            <w:noWrap w:val="0"/>
            <w:vAlign w:val="center"/>
          </w:tcPr>
          <w:p w14:paraId="7C43724B">
            <w:pPr>
              <w:autoSpaceDE w:val="0"/>
              <w:autoSpaceDN w:val="0"/>
              <w:adjustRightInd w:val="0"/>
              <w:spacing w:line="300" w:lineRule="auto"/>
              <w:jc w:val="center"/>
              <w:rPr>
                <w:rFonts w:hint="eastAsia" w:ascii="宋体" w:hAnsi="宋体" w:eastAsia="宋体" w:cs="仿宋_GB2312"/>
                <w:color w:val="auto"/>
                <w:kern w:val="0"/>
                <w:sz w:val="21"/>
                <w:szCs w:val="21"/>
                <w:highlight w:val="none"/>
                <w:lang w:val="en-US" w:eastAsia="zh-CN" w:bidi="ar-SA"/>
              </w:rPr>
            </w:pPr>
            <w:r>
              <w:rPr>
                <w:rFonts w:ascii="宋体" w:hAnsi="宋体"/>
                <w:color w:val="auto"/>
                <w:szCs w:val="21"/>
                <w:highlight w:val="none"/>
              </w:rPr>
              <w:t>权利义务</w:t>
            </w:r>
          </w:p>
        </w:tc>
        <w:tc>
          <w:tcPr>
            <w:tcW w:w="4321" w:type="dxa"/>
            <w:noWrap w:val="0"/>
            <w:vAlign w:val="center"/>
          </w:tcPr>
          <w:p w14:paraId="7CC716E4">
            <w:pPr>
              <w:shd w:val="clear" w:color="auto" w:fill="auto"/>
              <w:autoSpaceDE w:val="0"/>
              <w:autoSpaceDN w:val="0"/>
              <w:adjustRightInd w:val="0"/>
              <w:spacing w:line="240" w:lineRule="exact"/>
              <w:rPr>
                <w:rFonts w:hint="eastAsia" w:ascii="宋体" w:hAnsi="Times New Roman" w:eastAsia="宋体" w:cs="仿宋_GB2312"/>
                <w:color w:val="auto"/>
                <w:kern w:val="0"/>
                <w:szCs w:val="21"/>
                <w:highlight w:val="none"/>
              </w:rPr>
            </w:pPr>
          </w:p>
        </w:tc>
        <w:tc>
          <w:tcPr>
            <w:tcW w:w="1885" w:type="dxa"/>
            <w:noWrap w:val="0"/>
            <w:vAlign w:val="center"/>
          </w:tcPr>
          <w:p w14:paraId="0F69B9E1">
            <w:pPr>
              <w:shd w:val="clear" w:color="auto" w:fill="auto"/>
              <w:spacing w:line="440" w:lineRule="exact"/>
              <w:jc w:val="center"/>
              <w:rPr>
                <w:rFonts w:hint="eastAsia" w:ascii="宋体" w:hAnsi="Times New Roman" w:eastAsia="宋体" w:cs="Times New Roman"/>
                <w:color w:val="auto"/>
                <w:szCs w:val="21"/>
                <w:highlight w:val="none"/>
              </w:rPr>
            </w:pPr>
          </w:p>
        </w:tc>
      </w:tr>
      <w:tr w14:paraId="34F5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tcPr>
          <w:p w14:paraId="0EA70F1F">
            <w:pPr>
              <w:shd w:val="clear" w:color="auto" w:fill="auto"/>
              <w:spacing w:line="440" w:lineRule="exact"/>
              <w:jc w:val="center"/>
              <w:rPr>
                <w:rFonts w:hint="eastAsia" w:ascii="宋体" w:hAnsi="Times New Roman" w:eastAsia="宋体" w:cs="Times New Roman"/>
                <w:color w:val="auto"/>
                <w:szCs w:val="21"/>
                <w:highlight w:val="none"/>
                <w:lang w:val="en-US" w:eastAsia="zh-CN"/>
              </w:rPr>
            </w:pPr>
            <w:r>
              <w:rPr>
                <w:rFonts w:hint="eastAsia" w:ascii="宋体" w:cs="Times New Roman"/>
                <w:color w:val="auto"/>
                <w:szCs w:val="21"/>
                <w:highlight w:val="none"/>
                <w:lang w:val="en-US" w:eastAsia="zh-CN"/>
              </w:rPr>
              <w:t>4</w:t>
            </w:r>
          </w:p>
        </w:tc>
        <w:tc>
          <w:tcPr>
            <w:tcW w:w="0" w:type="auto"/>
            <w:shd w:val="clear" w:color="auto" w:fill="auto"/>
            <w:vAlign w:val="center"/>
          </w:tcPr>
          <w:p w14:paraId="5FEF2726">
            <w:pPr>
              <w:autoSpaceDE w:val="0"/>
              <w:autoSpaceDN w:val="0"/>
              <w:adjustRightInd w:val="0"/>
              <w:spacing w:line="30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供货地点</w:t>
            </w:r>
          </w:p>
        </w:tc>
        <w:tc>
          <w:tcPr>
            <w:tcW w:w="0" w:type="auto"/>
          </w:tcPr>
          <w:p w14:paraId="6811E16B">
            <w:pPr>
              <w:shd w:val="clear" w:color="auto" w:fill="auto"/>
              <w:autoSpaceDE w:val="0"/>
              <w:autoSpaceDN w:val="0"/>
              <w:adjustRightInd w:val="0"/>
              <w:spacing w:line="240" w:lineRule="exact"/>
              <w:rPr>
                <w:rFonts w:hint="eastAsia" w:ascii="宋体" w:hAnsi="Times New Roman" w:eastAsia="宋体" w:cs="仿宋_GB2312"/>
                <w:color w:val="auto"/>
                <w:kern w:val="0"/>
                <w:szCs w:val="21"/>
                <w:highlight w:val="none"/>
              </w:rPr>
            </w:pPr>
          </w:p>
        </w:tc>
        <w:tc>
          <w:tcPr>
            <w:tcW w:w="0" w:type="auto"/>
          </w:tcPr>
          <w:p w14:paraId="1A604645">
            <w:pPr>
              <w:shd w:val="clear" w:color="auto" w:fill="auto"/>
              <w:spacing w:line="440" w:lineRule="exact"/>
              <w:jc w:val="center"/>
              <w:rPr>
                <w:rFonts w:hint="eastAsia" w:ascii="宋体" w:hAnsi="Times New Roman" w:eastAsia="宋体" w:cs="Times New Roman"/>
                <w:color w:val="auto"/>
                <w:szCs w:val="21"/>
                <w:highlight w:val="none"/>
              </w:rPr>
            </w:pPr>
          </w:p>
        </w:tc>
      </w:tr>
    </w:tbl>
    <w:p w14:paraId="1A96D7DD">
      <w:pPr>
        <w:shd w:val="clear" w:color="auto" w:fill="auto"/>
        <w:spacing w:line="500" w:lineRule="exact"/>
        <w:jc w:val="right"/>
        <w:rPr>
          <w:rFonts w:hint="eastAsia" w:ascii="宋体" w:hAnsi="Times New Roman" w:eastAsia="宋体" w:cs="宋体-18030"/>
          <w:color w:val="auto"/>
          <w:kern w:val="0"/>
          <w:szCs w:val="21"/>
          <w:highlight w:val="none"/>
        </w:rPr>
      </w:pPr>
    </w:p>
    <w:p w14:paraId="5F8767F5">
      <w:pPr>
        <w:shd w:val="clear" w:color="auto" w:fill="auto"/>
        <w:autoSpaceDE w:val="0"/>
        <w:autoSpaceDN w:val="0"/>
        <w:adjustRightInd w:val="0"/>
        <w:spacing w:line="500" w:lineRule="exact"/>
        <w:jc w:val="left"/>
        <w:rPr>
          <w:rFonts w:hint="eastAsia" w:ascii="宋体" w:hAnsi="Times New Roman" w:eastAsia="宋体" w:cs="宋体-18030"/>
          <w:b/>
          <w:color w:val="auto"/>
          <w:szCs w:val="21"/>
          <w:highlight w:val="none"/>
          <w:lang w:val="zh-CN"/>
        </w:rPr>
      </w:pPr>
    </w:p>
    <w:p w14:paraId="32F6002A">
      <w:pPr>
        <w:shd w:val="clear" w:color="auto" w:fill="auto"/>
        <w:autoSpaceDE w:val="0"/>
        <w:autoSpaceDN w:val="0"/>
        <w:adjustRightInd w:val="0"/>
        <w:spacing w:line="500" w:lineRule="exact"/>
        <w:jc w:val="center"/>
        <w:rPr>
          <w:rFonts w:hint="eastAsia" w:ascii="宋体" w:hAnsi="Times New Roman" w:eastAsia="宋体" w:cs="宋体-18030"/>
          <w:color w:val="auto"/>
          <w:kern w:val="0"/>
          <w:szCs w:val="21"/>
          <w:highlight w:val="none"/>
        </w:rPr>
      </w:pPr>
    </w:p>
    <w:p w14:paraId="04AD198E">
      <w:pPr>
        <w:shd w:val="clear" w:color="auto" w:fill="auto"/>
        <w:autoSpaceDE w:val="0"/>
        <w:autoSpaceDN w:val="0"/>
        <w:adjustRightInd w:val="0"/>
        <w:spacing w:line="500" w:lineRule="exact"/>
        <w:jc w:val="center"/>
        <w:rPr>
          <w:rFonts w:hint="eastAsia" w:ascii="宋体" w:hAnsi="Times New Roman" w:eastAsia="宋体" w:cs="宋体-18030"/>
          <w:color w:val="auto"/>
          <w:kern w:val="0"/>
          <w:sz w:val="24"/>
          <w:highlight w:val="none"/>
        </w:rPr>
      </w:pPr>
    </w:p>
    <w:p w14:paraId="365D6313">
      <w:pPr>
        <w:shd w:val="clear" w:color="auto" w:fill="auto"/>
        <w:autoSpaceDE w:val="0"/>
        <w:autoSpaceDN w:val="0"/>
        <w:adjustRightInd w:val="0"/>
        <w:spacing w:line="500" w:lineRule="exact"/>
        <w:jc w:val="center"/>
        <w:rPr>
          <w:rFonts w:hint="eastAsia" w:ascii="宋体" w:hAnsi="Times New Roman" w:eastAsia="宋体" w:cs="宋体-18030"/>
          <w:color w:val="auto"/>
          <w:kern w:val="0"/>
          <w:sz w:val="24"/>
          <w:highlight w:val="none"/>
        </w:rPr>
      </w:pPr>
    </w:p>
    <w:p w14:paraId="4AC319DF">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kern w:val="0"/>
          <w:sz w:val="36"/>
          <w:szCs w:val="36"/>
          <w:highlight w:val="none"/>
        </w:rPr>
      </w:pPr>
      <w:r>
        <w:rPr>
          <w:rFonts w:hint="eastAsia" w:ascii="宋体" w:hAnsi="Times New Roman" w:eastAsia="宋体" w:cs="宋体-18030"/>
          <w:color w:val="auto"/>
          <w:kern w:val="0"/>
          <w:sz w:val="24"/>
          <w:highlight w:val="none"/>
        </w:rPr>
        <w:br w:type="page"/>
      </w:r>
      <w:bookmarkStart w:id="112" w:name="_Toc7064"/>
      <w:bookmarkStart w:id="113" w:name="_Toc22132"/>
      <w:r>
        <w:rPr>
          <w:rFonts w:hint="eastAsia" w:ascii="宋体" w:hAnsi="Times New Roman" w:eastAsia="宋体" w:cs="宋体-18030"/>
          <w:b/>
          <w:color w:val="auto"/>
          <w:kern w:val="0"/>
          <w:sz w:val="36"/>
          <w:szCs w:val="36"/>
          <w:highlight w:val="none"/>
        </w:rPr>
        <w:t>二、法定代表人身份证明和授权委托书</w:t>
      </w:r>
      <w:bookmarkEnd w:id="112"/>
      <w:bookmarkEnd w:id="113"/>
    </w:p>
    <w:p w14:paraId="30FD4AB6">
      <w:pPr>
        <w:shd w:val="clear" w:color="auto" w:fill="auto"/>
        <w:autoSpaceDE w:val="0"/>
        <w:autoSpaceDN w:val="0"/>
        <w:adjustRightInd w:val="0"/>
        <w:spacing w:line="500" w:lineRule="exact"/>
        <w:jc w:val="center"/>
        <w:rPr>
          <w:rFonts w:hint="eastAsia" w:ascii="宋体" w:hAnsi="Times New Roman" w:eastAsia="宋体" w:cs="宋体-18030"/>
          <w:color w:val="auto"/>
          <w:kern w:val="0"/>
          <w:szCs w:val="21"/>
          <w:highlight w:val="none"/>
        </w:rPr>
      </w:pPr>
    </w:p>
    <w:p w14:paraId="7255D12D">
      <w:pPr>
        <w:shd w:val="clear" w:color="auto" w:fill="auto"/>
        <w:autoSpaceDE w:val="0"/>
        <w:autoSpaceDN w:val="0"/>
        <w:adjustRightInd w:val="0"/>
        <w:spacing w:line="500" w:lineRule="exact"/>
        <w:jc w:val="center"/>
        <w:rPr>
          <w:rFonts w:hint="eastAsia" w:ascii="宋体" w:hAnsi="Times New Roman" w:eastAsia="宋体" w:cs="宋体-18030"/>
          <w:color w:val="auto"/>
          <w:kern w:val="0"/>
          <w:sz w:val="28"/>
          <w:szCs w:val="28"/>
          <w:highlight w:val="none"/>
        </w:rPr>
      </w:pPr>
      <w:r>
        <w:rPr>
          <w:rFonts w:hint="eastAsia" w:ascii="宋体" w:hAnsi="Times New Roman" w:eastAsia="宋体" w:cs="宋体-18030"/>
          <w:color w:val="auto"/>
          <w:kern w:val="0"/>
          <w:sz w:val="28"/>
          <w:szCs w:val="28"/>
          <w:highlight w:val="none"/>
        </w:rPr>
        <w:t>(一) 法定代表人身份证明</w:t>
      </w:r>
    </w:p>
    <w:p w14:paraId="0A63A21A">
      <w:pPr>
        <w:shd w:val="clear" w:color="auto" w:fill="auto"/>
        <w:autoSpaceDE w:val="0"/>
        <w:autoSpaceDN w:val="0"/>
        <w:adjustRightInd w:val="0"/>
        <w:spacing w:line="500" w:lineRule="exact"/>
        <w:ind w:left="718" w:leftChars="342"/>
        <w:jc w:val="left"/>
        <w:rPr>
          <w:rFonts w:hint="eastAsia" w:ascii="宋体" w:hAnsi="Times New Roman" w:eastAsia="宋体" w:cs="宋体-18030"/>
          <w:color w:val="auto"/>
          <w:kern w:val="0"/>
          <w:szCs w:val="21"/>
          <w:highlight w:val="none"/>
        </w:rPr>
      </w:pPr>
    </w:p>
    <w:p w14:paraId="3680197D">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u w:val="single"/>
        </w:rPr>
      </w:pPr>
      <w:r>
        <w:rPr>
          <w:rFonts w:hint="eastAsia" w:ascii="宋体" w:hAnsi="Times New Roman" w:eastAsia="宋体" w:cs="宋体-18030"/>
          <w:color w:val="auto"/>
          <w:kern w:val="0"/>
          <w:szCs w:val="21"/>
          <w:highlight w:val="none"/>
        </w:rPr>
        <w:t>投标人名称：</w:t>
      </w:r>
      <w:r>
        <w:rPr>
          <w:rFonts w:hint="eastAsia" w:ascii="宋体" w:hAnsi="Times New Roman" w:eastAsia="宋体" w:cs="宋体-18030"/>
          <w:color w:val="auto"/>
          <w:kern w:val="0"/>
          <w:szCs w:val="21"/>
          <w:highlight w:val="none"/>
          <w:u w:val="single"/>
        </w:rPr>
        <w:t xml:space="preserve">                                </w:t>
      </w:r>
    </w:p>
    <w:p w14:paraId="08CC19F0">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u w:val="single"/>
        </w:rPr>
      </w:pPr>
      <w:r>
        <w:rPr>
          <w:rFonts w:hint="eastAsia" w:ascii="宋体" w:hAnsi="Times New Roman" w:eastAsia="宋体" w:cs="宋体-18030"/>
          <w:color w:val="auto"/>
          <w:kern w:val="0"/>
          <w:szCs w:val="21"/>
          <w:highlight w:val="none"/>
        </w:rPr>
        <w:t>单位性质：</w:t>
      </w:r>
      <w:r>
        <w:rPr>
          <w:rFonts w:hint="eastAsia" w:ascii="宋体" w:hAnsi="Times New Roman" w:eastAsia="宋体" w:cs="宋体-18030"/>
          <w:color w:val="auto"/>
          <w:kern w:val="0"/>
          <w:szCs w:val="21"/>
          <w:highlight w:val="none"/>
          <w:u w:val="single"/>
        </w:rPr>
        <w:t xml:space="preserve">                                  </w:t>
      </w:r>
    </w:p>
    <w:p w14:paraId="3D545C0A">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u w:val="single"/>
        </w:rPr>
      </w:pPr>
      <w:r>
        <w:rPr>
          <w:rFonts w:hint="eastAsia" w:ascii="宋体" w:hAnsi="Times New Roman" w:eastAsia="宋体" w:cs="宋体-18030"/>
          <w:color w:val="auto"/>
          <w:kern w:val="0"/>
          <w:szCs w:val="21"/>
          <w:highlight w:val="none"/>
        </w:rPr>
        <w:t>地址：</w:t>
      </w:r>
      <w:r>
        <w:rPr>
          <w:rFonts w:hint="eastAsia" w:ascii="宋体" w:hAnsi="Times New Roman" w:eastAsia="宋体" w:cs="宋体-18030"/>
          <w:color w:val="auto"/>
          <w:kern w:val="0"/>
          <w:szCs w:val="21"/>
          <w:highlight w:val="none"/>
          <w:u w:val="single"/>
        </w:rPr>
        <w:t xml:space="preserve">                                      </w:t>
      </w:r>
    </w:p>
    <w:p w14:paraId="16DB38DF">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成立时间：</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年</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月</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日</w:t>
      </w:r>
    </w:p>
    <w:p w14:paraId="022D524C">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u w:val="single"/>
        </w:rPr>
      </w:pPr>
      <w:r>
        <w:rPr>
          <w:rFonts w:hint="eastAsia" w:ascii="宋体" w:hAnsi="Times New Roman" w:eastAsia="宋体" w:cs="宋体-18030"/>
          <w:color w:val="auto"/>
          <w:kern w:val="0"/>
          <w:szCs w:val="21"/>
          <w:highlight w:val="none"/>
        </w:rPr>
        <w:t xml:space="preserve">经营期限： </w:t>
      </w:r>
      <w:r>
        <w:rPr>
          <w:rFonts w:hint="eastAsia" w:ascii="宋体" w:hAnsi="Times New Roman" w:eastAsia="宋体" w:cs="宋体-18030"/>
          <w:color w:val="auto"/>
          <w:kern w:val="0"/>
          <w:szCs w:val="21"/>
          <w:highlight w:val="none"/>
          <w:u w:val="single"/>
        </w:rPr>
        <w:t xml:space="preserve">                                 </w:t>
      </w:r>
    </w:p>
    <w:p w14:paraId="55B6B76B">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u w:val="single"/>
        </w:rPr>
      </w:pPr>
      <w:r>
        <w:rPr>
          <w:rFonts w:hint="eastAsia" w:ascii="宋体" w:hAnsi="Times New Roman" w:eastAsia="宋体" w:cs="宋体-18030"/>
          <w:color w:val="auto"/>
          <w:kern w:val="0"/>
          <w:szCs w:val="21"/>
          <w:highlight w:val="none"/>
        </w:rPr>
        <w:t>姓名：</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性别：</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年龄：</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职务：</w:t>
      </w:r>
      <w:r>
        <w:rPr>
          <w:rFonts w:hint="eastAsia" w:ascii="宋体" w:hAnsi="Times New Roman" w:eastAsia="宋体" w:cs="宋体-18030"/>
          <w:color w:val="auto"/>
          <w:kern w:val="0"/>
          <w:szCs w:val="21"/>
          <w:highlight w:val="none"/>
          <w:u w:val="single"/>
        </w:rPr>
        <w:t xml:space="preserve">    </w:t>
      </w:r>
    </w:p>
    <w:p w14:paraId="41B545A9">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系</w:t>
      </w:r>
      <w:r>
        <w:rPr>
          <w:rFonts w:hint="eastAsia" w:ascii="宋体" w:hAnsi="Times New Roman" w:eastAsia="宋体" w:cs="宋体-18030"/>
          <w:color w:val="auto"/>
          <w:kern w:val="0"/>
          <w:szCs w:val="21"/>
          <w:highlight w:val="none"/>
          <w:u w:val="single"/>
        </w:rPr>
        <w:t xml:space="preserve">       (投标人名称)       </w:t>
      </w:r>
      <w:r>
        <w:rPr>
          <w:rFonts w:hint="eastAsia" w:ascii="宋体" w:hAnsi="Times New Roman" w:eastAsia="宋体" w:cs="宋体-18030"/>
          <w:color w:val="auto"/>
          <w:kern w:val="0"/>
          <w:szCs w:val="21"/>
          <w:highlight w:val="none"/>
        </w:rPr>
        <w:t>的法定代表人。</w:t>
      </w:r>
    </w:p>
    <w:p w14:paraId="3BF68EAB">
      <w:pPr>
        <w:shd w:val="clear" w:color="auto" w:fill="auto"/>
        <w:autoSpaceDE w:val="0"/>
        <w:autoSpaceDN w:val="0"/>
        <w:adjustRightInd w:val="0"/>
        <w:spacing w:line="600" w:lineRule="exact"/>
        <w:ind w:left="718" w:leftChars="342"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特此证明。</w:t>
      </w:r>
    </w:p>
    <w:p w14:paraId="60C9833B">
      <w:pPr>
        <w:shd w:val="clear" w:color="auto" w:fill="auto"/>
        <w:autoSpaceDE w:val="0"/>
        <w:autoSpaceDN w:val="0"/>
        <w:adjustRightInd w:val="0"/>
        <w:spacing w:line="600" w:lineRule="exact"/>
        <w:ind w:left="718" w:leftChars="342"/>
        <w:jc w:val="left"/>
        <w:rPr>
          <w:rFonts w:hint="eastAsia" w:ascii="宋体" w:hAnsi="Times New Roman" w:eastAsia="宋体" w:cs="宋体-18030"/>
          <w:color w:val="auto"/>
          <w:kern w:val="0"/>
          <w:szCs w:val="21"/>
          <w:highlight w:val="none"/>
        </w:rPr>
      </w:pPr>
    </w:p>
    <w:p w14:paraId="7C9836A5">
      <w:pPr>
        <w:shd w:val="clear" w:color="auto" w:fill="auto"/>
        <w:autoSpaceDE w:val="0"/>
        <w:autoSpaceDN w:val="0"/>
        <w:adjustRightInd w:val="0"/>
        <w:spacing w:line="600" w:lineRule="exact"/>
        <w:ind w:left="718" w:leftChars="342"/>
        <w:jc w:val="right"/>
        <w:rPr>
          <w:rFonts w:hint="eastAsia" w:ascii="宋体" w:hAnsi="Times New Roman" w:eastAsia="宋体" w:cs="宋体-18030"/>
          <w:color w:val="auto"/>
          <w:kern w:val="0"/>
          <w:szCs w:val="21"/>
          <w:highlight w:val="none"/>
        </w:rPr>
      </w:pPr>
    </w:p>
    <w:p w14:paraId="3A1E2B65">
      <w:pPr>
        <w:shd w:val="clear" w:color="auto" w:fill="auto"/>
        <w:autoSpaceDE w:val="0"/>
        <w:autoSpaceDN w:val="0"/>
        <w:adjustRightInd w:val="0"/>
        <w:spacing w:line="600" w:lineRule="exact"/>
        <w:ind w:left="718" w:leftChars="342"/>
        <w:jc w:val="righ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投标人：</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(盖单位章)</w:t>
      </w:r>
    </w:p>
    <w:p w14:paraId="7CE0505F">
      <w:pPr>
        <w:shd w:val="clear" w:color="auto" w:fill="auto"/>
        <w:spacing w:line="600" w:lineRule="exact"/>
        <w:ind w:firstLine="2520" w:firstLineChars="1200"/>
        <w:jc w:val="righ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年</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月</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日</w:t>
      </w:r>
    </w:p>
    <w:p w14:paraId="544E86B1">
      <w:pPr>
        <w:shd w:val="clear" w:color="auto" w:fill="auto"/>
        <w:spacing w:line="500" w:lineRule="exact"/>
        <w:ind w:firstLine="2520" w:firstLineChars="1200"/>
        <w:jc w:val="right"/>
        <w:rPr>
          <w:rFonts w:hint="eastAsia" w:ascii="宋体" w:hAnsi="Times New Roman" w:eastAsia="宋体" w:cs="宋体-18030"/>
          <w:color w:val="auto"/>
          <w:kern w:val="0"/>
          <w:szCs w:val="21"/>
          <w:highlight w:val="none"/>
        </w:rPr>
      </w:pPr>
    </w:p>
    <w:p w14:paraId="5448D222">
      <w:pPr>
        <w:shd w:val="clear" w:color="auto" w:fill="auto"/>
        <w:spacing w:line="500" w:lineRule="exact"/>
        <w:ind w:firstLine="2520" w:firstLineChars="1200"/>
        <w:jc w:val="right"/>
        <w:rPr>
          <w:rFonts w:hint="eastAsia" w:ascii="宋体" w:hAnsi="Times New Roman" w:eastAsia="宋体" w:cs="宋体-18030"/>
          <w:color w:val="auto"/>
          <w:kern w:val="0"/>
          <w:szCs w:val="21"/>
          <w:highlight w:val="none"/>
        </w:rPr>
      </w:pPr>
    </w:p>
    <w:p w14:paraId="1D73C6C0">
      <w:pPr>
        <w:shd w:val="clear" w:color="auto" w:fill="auto"/>
        <w:spacing w:line="500" w:lineRule="exact"/>
        <w:ind w:firstLine="2520" w:firstLineChars="1200"/>
        <w:jc w:val="right"/>
        <w:rPr>
          <w:rFonts w:hint="eastAsia" w:ascii="宋体" w:hAnsi="Times New Roman" w:eastAsia="宋体" w:cs="宋体-18030"/>
          <w:color w:val="auto"/>
          <w:kern w:val="0"/>
          <w:szCs w:val="21"/>
          <w:highlight w:val="none"/>
        </w:rPr>
      </w:pPr>
    </w:p>
    <w:p w14:paraId="083AA43A">
      <w:pPr>
        <w:shd w:val="clear" w:color="auto" w:fill="auto"/>
        <w:spacing w:line="500" w:lineRule="exact"/>
        <w:ind w:firstLine="2520" w:firstLineChars="1200"/>
        <w:jc w:val="right"/>
        <w:rPr>
          <w:rFonts w:hint="eastAsia" w:ascii="宋体" w:hAnsi="Times New Roman" w:eastAsia="宋体" w:cs="宋体-18030"/>
          <w:color w:val="auto"/>
          <w:kern w:val="0"/>
          <w:szCs w:val="21"/>
          <w:highlight w:val="none"/>
        </w:rPr>
      </w:pPr>
    </w:p>
    <w:p w14:paraId="7B320887">
      <w:pPr>
        <w:shd w:val="clear" w:color="auto" w:fill="auto"/>
        <w:spacing w:line="500" w:lineRule="exact"/>
        <w:ind w:firstLine="2520" w:firstLineChars="1200"/>
        <w:jc w:val="right"/>
        <w:rPr>
          <w:rFonts w:hint="eastAsia" w:ascii="宋体" w:hAnsi="Times New Roman" w:eastAsia="宋体" w:cs="宋体-18030"/>
          <w:color w:val="auto"/>
          <w:kern w:val="0"/>
          <w:szCs w:val="21"/>
          <w:highlight w:val="none"/>
        </w:rPr>
      </w:pPr>
    </w:p>
    <w:p w14:paraId="2DD052FE">
      <w:pPr>
        <w:shd w:val="clear" w:color="auto" w:fill="auto"/>
        <w:spacing w:line="500" w:lineRule="exact"/>
        <w:ind w:firstLine="2520" w:firstLineChars="1200"/>
        <w:jc w:val="right"/>
        <w:rPr>
          <w:rFonts w:hint="eastAsia" w:ascii="宋体" w:hAnsi="Times New Roman" w:eastAsia="宋体" w:cs="宋体-18030"/>
          <w:color w:val="auto"/>
          <w:kern w:val="0"/>
          <w:szCs w:val="21"/>
          <w:highlight w:val="none"/>
        </w:rPr>
      </w:pPr>
    </w:p>
    <w:p w14:paraId="0B0FE1B9">
      <w:pPr>
        <w:shd w:val="clear" w:color="auto" w:fill="auto"/>
        <w:spacing w:line="500" w:lineRule="exact"/>
        <w:ind w:right="420"/>
        <w:rPr>
          <w:rFonts w:hint="eastAsia" w:ascii="宋体" w:hAnsi="Times New Roman" w:eastAsia="宋体" w:cs="宋体-18030"/>
          <w:color w:val="auto"/>
          <w:kern w:val="0"/>
          <w:szCs w:val="21"/>
          <w:highlight w:val="none"/>
        </w:rPr>
      </w:pPr>
    </w:p>
    <w:p w14:paraId="4B871CD3">
      <w:pPr>
        <w:shd w:val="clear" w:color="auto" w:fill="auto"/>
        <w:spacing w:line="500" w:lineRule="exact"/>
        <w:ind w:right="420"/>
        <w:rPr>
          <w:rFonts w:hint="eastAsia" w:ascii="宋体" w:hAnsi="Times New Roman" w:eastAsia="宋体" w:cs="宋体-18030"/>
          <w:color w:val="auto"/>
          <w:kern w:val="0"/>
          <w:szCs w:val="21"/>
          <w:highlight w:val="none"/>
        </w:rPr>
      </w:pPr>
    </w:p>
    <w:p w14:paraId="0A3866A8">
      <w:pPr>
        <w:shd w:val="clear" w:color="auto" w:fill="auto"/>
        <w:spacing w:line="500" w:lineRule="exact"/>
        <w:ind w:right="420"/>
        <w:rPr>
          <w:rFonts w:hint="eastAsia" w:ascii="宋体" w:hAnsi="Times New Roman" w:eastAsia="宋体" w:cs="宋体-18030"/>
          <w:color w:val="auto"/>
          <w:kern w:val="0"/>
          <w:szCs w:val="21"/>
          <w:highlight w:val="none"/>
        </w:rPr>
      </w:pPr>
    </w:p>
    <w:p w14:paraId="0D5B3DCA">
      <w:pPr>
        <w:shd w:val="clear" w:color="auto" w:fill="auto"/>
        <w:autoSpaceDE w:val="0"/>
        <w:autoSpaceDN w:val="0"/>
        <w:adjustRightInd w:val="0"/>
        <w:spacing w:line="500" w:lineRule="exact"/>
        <w:jc w:val="center"/>
        <w:rPr>
          <w:rFonts w:hint="eastAsia" w:ascii="宋体" w:hAnsi="Times New Roman" w:eastAsia="宋体" w:cs="宋体-18030"/>
          <w:color w:val="auto"/>
          <w:kern w:val="0"/>
          <w:szCs w:val="21"/>
          <w:highlight w:val="none"/>
        </w:rPr>
      </w:pPr>
    </w:p>
    <w:p w14:paraId="4E5D6A38">
      <w:pPr>
        <w:shd w:val="clear" w:color="auto" w:fill="auto"/>
        <w:autoSpaceDE w:val="0"/>
        <w:autoSpaceDN w:val="0"/>
        <w:adjustRightInd w:val="0"/>
        <w:spacing w:line="500" w:lineRule="exact"/>
        <w:jc w:val="center"/>
        <w:rPr>
          <w:rFonts w:hint="eastAsia" w:ascii="宋体" w:hAnsi="Times New Roman" w:eastAsia="宋体" w:cs="宋体-18030"/>
          <w:color w:val="auto"/>
          <w:kern w:val="0"/>
          <w:sz w:val="28"/>
          <w:szCs w:val="28"/>
          <w:highlight w:val="none"/>
        </w:rPr>
      </w:pPr>
      <w:r>
        <w:rPr>
          <w:rFonts w:hint="eastAsia" w:ascii="宋体" w:hAnsi="Times New Roman" w:eastAsia="宋体" w:cs="宋体-18030"/>
          <w:color w:val="auto"/>
          <w:kern w:val="0"/>
          <w:sz w:val="28"/>
          <w:szCs w:val="28"/>
          <w:highlight w:val="none"/>
        </w:rPr>
        <w:t>(二)授权委托书</w:t>
      </w:r>
    </w:p>
    <w:p w14:paraId="13DA908C">
      <w:pPr>
        <w:shd w:val="clear" w:color="auto" w:fill="auto"/>
        <w:autoSpaceDE w:val="0"/>
        <w:autoSpaceDN w:val="0"/>
        <w:adjustRightInd w:val="0"/>
        <w:spacing w:line="500" w:lineRule="exact"/>
        <w:jc w:val="left"/>
        <w:rPr>
          <w:rFonts w:hint="eastAsia" w:ascii="宋体" w:hAnsi="Times New Roman" w:eastAsia="宋体" w:cs="宋体-18030"/>
          <w:color w:val="auto"/>
          <w:kern w:val="0"/>
          <w:szCs w:val="21"/>
          <w:highlight w:val="none"/>
        </w:rPr>
      </w:pPr>
    </w:p>
    <w:p w14:paraId="78736B6F">
      <w:pPr>
        <w:shd w:val="clear" w:color="auto" w:fill="auto"/>
        <w:autoSpaceDE w:val="0"/>
        <w:autoSpaceDN w:val="0"/>
        <w:adjustRightInd w:val="0"/>
        <w:spacing w:line="6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本人</w:t>
      </w:r>
      <w:r>
        <w:rPr>
          <w:rFonts w:hint="eastAsia" w:ascii="宋体" w:hAnsi="Times New Roman" w:eastAsia="宋体" w:cs="宋体-18030"/>
          <w:color w:val="auto"/>
          <w:kern w:val="0"/>
          <w:szCs w:val="21"/>
          <w:highlight w:val="none"/>
          <w:u w:val="single"/>
        </w:rPr>
        <w:t xml:space="preserve">  (姓名)   </w:t>
      </w:r>
      <w:r>
        <w:rPr>
          <w:rFonts w:hint="eastAsia" w:ascii="宋体" w:hAnsi="Times New Roman" w:eastAsia="宋体" w:cs="宋体-18030"/>
          <w:color w:val="auto"/>
          <w:kern w:val="0"/>
          <w:szCs w:val="21"/>
          <w:highlight w:val="none"/>
        </w:rPr>
        <w:t>系</w:t>
      </w:r>
      <w:r>
        <w:rPr>
          <w:rFonts w:hint="eastAsia" w:ascii="宋体" w:hAnsi="Times New Roman" w:eastAsia="宋体" w:cs="宋体-18030"/>
          <w:color w:val="auto"/>
          <w:kern w:val="0"/>
          <w:szCs w:val="21"/>
          <w:highlight w:val="none"/>
          <w:u w:val="single"/>
        </w:rPr>
        <w:t xml:space="preserve">    (投标人名称)    </w:t>
      </w:r>
      <w:r>
        <w:rPr>
          <w:rFonts w:hint="eastAsia" w:ascii="宋体" w:hAnsi="Times New Roman" w:eastAsia="宋体" w:cs="宋体-18030"/>
          <w:color w:val="auto"/>
          <w:kern w:val="0"/>
          <w:szCs w:val="21"/>
          <w:highlight w:val="none"/>
        </w:rPr>
        <w:t>的法定代表人，现委托</w:t>
      </w:r>
      <w:r>
        <w:rPr>
          <w:rFonts w:hint="eastAsia" w:ascii="宋体" w:hAnsi="Times New Roman" w:eastAsia="宋体" w:cs="宋体-18030"/>
          <w:color w:val="auto"/>
          <w:kern w:val="0"/>
          <w:szCs w:val="21"/>
          <w:highlight w:val="none"/>
          <w:u w:val="single"/>
        </w:rPr>
        <w:t xml:space="preserve">   (姓名)  </w:t>
      </w:r>
      <w:r>
        <w:rPr>
          <w:rFonts w:hint="eastAsia" w:ascii="宋体" w:hAnsi="Times New Roman" w:eastAsia="宋体" w:cs="宋体-18030"/>
          <w:color w:val="auto"/>
          <w:kern w:val="0"/>
          <w:szCs w:val="21"/>
          <w:highlight w:val="none"/>
        </w:rPr>
        <w:t>为我方代理人。代理人根据授权，以我方名义签署、澄清、说明、补正、递交、撤回、修改</w:t>
      </w:r>
      <w:r>
        <w:rPr>
          <w:rFonts w:hint="eastAsia" w:ascii="宋体" w:hAnsi="Times New Roman" w:eastAsia="宋体" w:cs="宋体-18030"/>
          <w:color w:val="auto"/>
          <w:kern w:val="0"/>
          <w:szCs w:val="21"/>
          <w:highlight w:val="none"/>
          <w:u w:val="single"/>
        </w:rPr>
        <w:t xml:space="preserve">   (项目名称)    </w:t>
      </w:r>
      <w:r>
        <w:rPr>
          <w:rFonts w:hint="eastAsia" w:ascii="宋体" w:hAnsi="Times New Roman" w:eastAsia="宋体" w:cs="宋体-18030"/>
          <w:color w:val="auto"/>
          <w:kern w:val="0"/>
          <w:szCs w:val="21"/>
          <w:highlight w:val="none"/>
        </w:rPr>
        <w:t>投标文件、签订合同和处理有关事宜，其法律后果由我方承担。</w:t>
      </w:r>
    </w:p>
    <w:p w14:paraId="3CCF32DE">
      <w:pPr>
        <w:shd w:val="clear" w:color="auto" w:fill="auto"/>
        <w:autoSpaceDE w:val="0"/>
        <w:autoSpaceDN w:val="0"/>
        <w:adjustRightInd w:val="0"/>
        <w:spacing w:line="6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委托期限：</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w:t>
      </w:r>
    </w:p>
    <w:p w14:paraId="6E3BF838">
      <w:pPr>
        <w:shd w:val="clear" w:color="auto" w:fill="auto"/>
        <w:autoSpaceDE w:val="0"/>
        <w:autoSpaceDN w:val="0"/>
        <w:adjustRightInd w:val="0"/>
        <w:spacing w:line="6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代理人无转委托权。</w:t>
      </w:r>
    </w:p>
    <w:p w14:paraId="2771A9BC">
      <w:pPr>
        <w:shd w:val="clear" w:color="auto" w:fill="auto"/>
        <w:spacing w:line="600" w:lineRule="exact"/>
        <w:ind w:firstLine="420" w:firstLineChars="200"/>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附：法定代表人身份证明；被授权人身份证明。</w:t>
      </w:r>
    </w:p>
    <w:p w14:paraId="0DC90128">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p>
    <w:p w14:paraId="5D337B44">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p>
    <w:p w14:paraId="3A12B7F2">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p>
    <w:p w14:paraId="6CAE07BC">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p>
    <w:p w14:paraId="379E9F48">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投  标  人：</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(盖单位章)</w:t>
      </w:r>
    </w:p>
    <w:p w14:paraId="1002397C">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法定代表人：</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(签字)</w:t>
      </w:r>
    </w:p>
    <w:p w14:paraId="757786C0">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u w:val="single"/>
        </w:rPr>
      </w:pPr>
      <w:r>
        <w:rPr>
          <w:rFonts w:hint="eastAsia" w:ascii="宋体" w:hAnsi="Times New Roman" w:eastAsia="宋体" w:cs="宋体-18030"/>
          <w:color w:val="auto"/>
          <w:kern w:val="0"/>
          <w:szCs w:val="21"/>
          <w:highlight w:val="none"/>
        </w:rPr>
        <w:t>身份证号码：</w:t>
      </w:r>
      <w:r>
        <w:rPr>
          <w:rFonts w:hint="eastAsia" w:ascii="宋体" w:hAnsi="Times New Roman" w:eastAsia="宋体" w:cs="宋体-18030"/>
          <w:color w:val="auto"/>
          <w:kern w:val="0"/>
          <w:szCs w:val="21"/>
          <w:highlight w:val="none"/>
          <w:u w:val="single"/>
        </w:rPr>
        <w:t xml:space="preserve">                                </w:t>
      </w:r>
    </w:p>
    <w:p w14:paraId="7D0ACD5A">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委托代理人：</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(签字)</w:t>
      </w:r>
    </w:p>
    <w:p w14:paraId="58B28F1A">
      <w:pPr>
        <w:shd w:val="clear" w:color="auto" w:fill="auto"/>
        <w:autoSpaceDE w:val="0"/>
        <w:autoSpaceDN w:val="0"/>
        <w:adjustRightInd w:val="0"/>
        <w:spacing w:line="600" w:lineRule="exact"/>
        <w:ind w:left="540" w:leftChars="257"/>
        <w:jc w:val="left"/>
        <w:rPr>
          <w:rFonts w:hint="eastAsia" w:ascii="宋体" w:hAnsi="Times New Roman" w:eastAsia="宋体" w:cs="宋体-18030"/>
          <w:color w:val="auto"/>
          <w:kern w:val="0"/>
          <w:szCs w:val="21"/>
          <w:highlight w:val="none"/>
        </w:rPr>
      </w:pPr>
      <w:r>
        <w:rPr>
          <w:rFonts w:hint="eastAsia" w:ascii="宋体" w:hAnsi="Times New Roman" w:eastAsia="宋体" w:cs="宋体-18030"/>
          <w:color w:val="auto"/>
          <w:kern w:val="0"/>
          <w:szCs w:val="21"/>
          <w:highlight w:val="none"/>
        </w:rPr>
        <w:t>身份证号码：</w:t>
      </w:r>
      <w:r>
        <w:rPr>
          <w:rFonts w:hint="eastAsia" w:ascii="宋体" w:hAnsi="Times New Roman" w:eastAsia="宋体" w:cs="宋体-18030"/>
          <w:color w:val="auto"/>
          <w:kern w:val="0"/>
          <w:szCs w:val="21"/>
          <w:highlight w:val="none"/>
          <w:u w:val="single"/>
        </w:rPr>
        <w:t xml:space="preserve">                                </w:t>
      </w:r>
    </w:p>
    <w:p w14:paraId="6BA68E58">
      <w:pPr>
        <w:shd w:val="clear" w:color="auto" w:fill="auto"/>
        <w:spacing w:line="600" w:lineRule="exact"/>
        <w:ind w:firstLine="1890" w:firstLineChars="900"/>
        <w:jc w:val="right"/>
        <w:rPr>
          <w:rFonts w:hint="eastAsia" w:ascii="宋体" w:hAnsi="Times New Roman" w:eastAsia="宋体" w:cs="宋体-18030"/>
          <w:color w:val="auto"/>
          <w:kern w:val="0"/>
          <w:szCs w:val="21"/>
          <w:highlight w:val="none"/>
          <w:u w:val="single"/>
        </w:rPr>
      </w:pPr>
    </w:p>
    <w:p w14:paraId="54918DC2">
      <w:pPr>
        <w:shd w:val="clear" w:color="auto" w:fill="auto"/>
        <w:spacing w:line="600" w:lineRule="exact"/>
        <w:ind w:firstLine="1890" w:firstLineChars="900"/>
        <w:jc w:val="right"/>
        <w:rPr>
          <w:rFonts w:hint="eastAsia" w:ascii="宋体" w:hAnsi="Times New Roman" w:eastAsia="宋体" w:cs="宋体-18030"/>
          <w:color w:val="auto"/>
          <w:kern w:val="0"/>
          <w:sz w:val="24"/>
          <w:highlight w:val="none"/>
        </w:rPr>
      </w:pP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年</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月</w:t>
      </w:r>
      <w:r>
        <w:rPr>
          <w:rFonts w:hint="eastAsia" w:ascii="宋体" w:hAnsi="Times New Roman" w:eastAsia="宋体" w:cs="宋体-18030"/>
          <w:color w:val="auto"/>
          <w:kern w:val="0"/>
          <w:szCs w:val="21"/>
          <w:highlight w:val="none"/>
          <w:u w:val="single"/>
        </w:rPr>
        <w:t xml:space="preserve">     </w:t>
      </w:r>
      <w:r>
        <w:rPr>
          <w:rFonts w:hint="eastAsia" w:ascii="宋体" w:hAnsi="Times New Roman" w:eastAsia="宋体" w:cs="宋体-18030"/>
          <w:color w:val="auto"/>
          <w:kern w:val="0"/>
          <w:szCs w:val="21"/>
          <w:highlight w:val="none"/>
        </w:rPr>
        <w:t>日</w:t>
      </w:r>
    </w:p>
    <w:p w14:paraId="4FEBDA23">
      <w:pPr>
        <w:shd w:val="clear" w:color="auto" w:fill="auto"/>
        <w:spacing w:line="500" w:lineRule="exact"/>
        <w:ind w:left="540" w:leftChars="257" w:firstLine="1680" w:firstLineChars="800"/>
        <w:jc w:val="left"/>
        <w:rPr>
          <w:rFonts w:hint="eastAsia" w:ascii="宋体" w:hAnsi="Times New Roman" w:eastAsia="宋体" w:cs="宋体-18030"/>
          <w:color w:val="auto"/>
          <w:kern w:val="0"/>
          <w:szCs w:val="21"/>
          <w:highlight w:val="none"/>
        </w:rPr>
      </w:pPr>
    </w:p>
    <w:p w14:paraId="6F259A65">
      <w:pPr>
        <w:shd w:val="clear" w:color="auto" w:fill="auto"/>
        <w:spacing w:line="500" w:lineRule="exact"/>
        <w:ind w:left="540" w:leftChars="257" w:firstLine="1680" w:firstLineChars="800"/>
        <w:jc w:val="left"/>
        <w:rPr>
          <w:rFonts w:hint="eastAsia" w:ascii="宋体" w:hAnsi="Times New Roman" w:eastAsia="宋体" w:cs="宋体-18030"/>
          <w:color w:val="auto"/>
          <w:kern w:val="0"/>
          <w:szCs w:val="21"/>
          <w:highlight w:val="none"/>
        </w:rPr>
      </w:pPr>
    </w:p>
    <w:p w14:paraId="5E7EBBC1">
      <w:pPr>
        <w:shd w:val="clear" w:color="auto" w:fill="auto"/>
        <w:autoSpaceDE w:val="0"/>
        <w:autoSpaceDN w:val="0"/>
        <w:adjustRightInd w:val="0"/>
        <w:spacing w:line="500" w:lineRule="exact"/>
        <w:jc w:val="center"/>
        <w:rPr>
          <w:rFonts w:hint="eastAsia" w:ascii="宋体" w:hAnsi="Times New Roman" w:eastAsia="宋体" w:cs="宋体-18030"/>
          <w:color w:val="auto"/>
          <w:szCs w:val="21"/>
          <w:highlight w:val="none"/>
          <w:lang w:val="zh-CN"/>
        </w:rPr>
      </w:pPr>
    </w:p>
    <w:p w14:paraId="7CDA5C3A">
      <w:pPr>
        <w:shd w:val="clear" w:color="auto" w:fill="auto"/>
        <w:autoSpaceDE w:val="0"/>
        <w:autoSpaceDN w:val="0"/>
        <w:adjustRightInd w:val="0"/>
        <w:spacing w:line="500" w:lineRule="exact"/>
        <w:jc w:val="center"/>
        <w:rPr>
          <w:rFonts w:hint="eastAsia" w:ascii="宋体" w:hAnsi="Times New Roman" w:eastAsia="宋体" w:cs="宋体-18030"/>
          <w:color w:val="auto"/>
          <w:szCs w:val="21"/>
          <w:highlight w:val="none"/>
          <w:lang w:val="zh-CN"/>
        </w:rPr>
      </w:pPr>
    </w:p>
    <w:p w14:paraId="5F964859">
      <w:pPr>
        <w:shd w:val="clear" w:color="auto" w:fill="auto"/>
        <w:autoSpaceDE w:val="0"/>
        <w:autoSpaceDN w:val="0"/>
        <w:adjustRightInd w:val="0"/>
        <w:spacing w:line="500" w:lineRule="exact"/>
        <w:jc w:val="center"/>
        <w:rPr>
          <w:rFonts w:hint="eastAsia" w:ascii="宋体" w:cs="宋体-18030"/>
          <w:color w:val="auto"/>
          <w:szCs w:val="21"/>
          <w:highlight w:val="none"/>
          <w:lang w:val="zh-CN"/>
        </w:rPr>
        <w:sectPr>
          <w:footerReference r:id="rId6" w:type="first"/>
          <w:footerReference r:id="rId5" w:type="default"/>
          <w:pgSz w:w="11907" w:h="16840"/>
          <w:pgMar w:top="1134" w:right="1418" w:bottom="1134" w:left="1418" w:header="567" w:footer="567" w:gutter="0"/>
          <w:pgNumType w:fmt="decimal"/>
          <w:cols w:space="720" w:num="1"/>
          <w:titlePg/>
          <w:docGrid w:linePitch="312" w:charSpace="0"/>
        </w:sectPr>
      </w:pPr>
    </w:p>
    <w:p w14:paraId="06F6F64E">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bookmarkStart w:id="114" w:name="_Toc10156"/>
      <w:bookmarkStart w:id="115" w:name="_Toc14930"/>
      <w:r>
        <w:rPr>
          <w:rFonts w:hint="eastAsia" w:ascii="宋体" w:hAnsi="Times New Roman" w:eastAsia="宋体" w:cs="宋体-18030"/>
          <w:b/>
          <w:color w:val="auto"/>
          <w:sz w:val="36"/>
          <w:szCs w:val="36"/>
          <w:highlight w:val="none"/>
          <w:lang w:val="zh-CN"/>
        </w:rPr>
        <w:t>三、开标一览表</w:t>
      </w:r>
      <w:bookmarkEnd w:id="114"/>
      <w:bookmarkEnd w:id="115"/>
    </w:p>
    <w:p w14:paraId="619D437E">
      <w:pPr>
        <w:shd w:val="clear" w:color="auto" w:fill="auto"/>
        <w:autoSpaceDE w:val="0"/>
        <w:autoSpaceDN w:val="0"/>
        <w:adjustRightInd w:val="0"/>
        <w:spacing w:line="400" w:lineRule="exact"/>
        <w:jc w:val="left"/>
        <w:rPr>
          <w:rFonts w:hint="eastAsia" w:ascii="宋体" w:hAnsi="Times New Roman" w:eastAsia="宋体" w:cs="黑体"/>
          <w:b/>
          <w:color w:val="auto"/>
          <w:kern w:val="0"/>
          <w:szCs w:val="21"/>
          <w:highlight w:val="none"/>
          <w:shd w:val="clear" w:color="auto" w:fill="FFFFFF"/>
        </w:rPr>
      </w:pPr>
    </w:p>
    <w:p w14:paraId="5E6CCBB2">
      <w:pPr>
        <w:shd w:val="clear" w:color="auto" w:fill="auto"/>
        <w:ind w:left="-2" w:leftChars="-51" w:hanging="105" w:hangingChars="50"/>
        <w:rPr>
          <w:rFonts w:hint="eastAsia" w:ascii="宋体" w:hAnsi="Times New Roman" w:eastAsia="宋体" w:cs="Times New Roman"/>
          <w:color w:val="auto"/>
          <w:szCs w:val="21"/>
          <w:highlight w:val="none"/>
          <w:u w:val="single"/>
        </w:rPr>
      </w:pPr>
      <w:r>
        <w:rPr>
          <w:rFonts w:hint="eastAsia" w:ascii="宋体" w:hAnsi="Times New Roman" w:eastAsia="宋体" w:cs="Times New Roman"/>
          <w:color w:val="auto"/>
          <w:szCs w:val="21"/>
          <w:highlight w:val="none"/>
        </w:rPr>
        <w:t>项 目 名 称 ：</w:t>
      </w:r>
    </w:p>
    <w:p w14:paraId="5ECAD1F0">
      <w:pPr>
        <w:shd w:val="clear" w:color="auto" w:fill="auto"/>
        <w:ind w:left="-2" w:leftChars="-51" w:hanging="105" w:hangingChars="5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项 目 编 号：</w:t>
      </w:r>
    </w:p>
    <w:tbl>
      <w:tblPr>
        <w:tblStyle w:val="24"/>
        <w:tblW w:w="9171"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14:paraId="12115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52ACB06">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投标人名称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4D5DACE">
            <w:pPr>
              <w:shd w:val="clear" w:color="auto" w:fill="auto"/>
              <w:jc w:val="center"/>
              <w:rPr>
                <w:rFonts w:hint="eastAsia" w:ascii="宋体" w:hAnsi="Times New Roman" w:eastAsia="宋体" w:cs="Times New Roman"/>
                <w:color w:val="auto"/>
                <w:szCs w:val="21"/>
                <w:highlight w:val="none"/>
              </w:rPr>
            </w:pPr>
          </w:p>
        </w:tc>
      </w:tr>
      <w:tr w14:paraId="08FDE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1867F02">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投标报价</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3171D339">
            <w:pPr>
              <w:shd w:val="clear" w:color="auto" w:fill="auto"/>
              <w:jc w:val="left"/>
              <w:rPr>
                <w:rFonts w:hint="default"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rPr>
              <w:t>折扣系数</w:t>
            </w: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 xml:space="preserve">   %</w:t>
            </w:r>
          </w:p>
        </w:tc>
      </w:tr>
      <w:tr w14:paraId="62250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314FFB89">
            <w:pPr>
              <w:shd w:val="clear" w:color="auto" w:fill="auto"/>
              <w:jc w:val="center"/>
              <w:rPr>
                <w:rFonts w:hint="eastAsia" w:ascii="宋体" w:hAnsi="Times New Roman" w:eastAsia="宋体" w:cs="Times New Roman"/>
                <w:color w:val="auto"/>
                <w:szCs w:val="21"/>
                <w:highlight w:val="none"/>
              </w:rPr>
            </w:pPr>
            <w:r>
              <w:rPr>
                <w:rFonts w:hint="eastAsia" w:cs="宋体" w:asciiTheme="majorEastAsia" w:hAnsiTheme="majorEastAsia" w:eastAsiaTheme="majorEastAsia"/>
                <w:color w:val="auto"/>
                <w:szCs w:val="21"/>
                <w:highlight w:val="none"/>
              </w:rPr>
              <w:t>供货期限</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2EEB50AB">
            <w:pPr>
              <w:shd w:val="clear" w:color="auto" w:fill="auto"/>
              <w:autoSpaceDE w:val="0"/>
              <w:autoSpaceDN w:val="0"/>
              <w:adjustRightInd w:val="0"/>
              <w:spacing w:line="380" w:lineRule="exact"/>
              <w:jc w:val="center"/>
              <w:rPr>
                <w:rFonts w:hint="eastAsia" w:ascii="宋体" w:hAnsi="Times New Roman" w:eastAsia="宋体" w:cs="宋体"/>
                <w:color w:val="auto"/>
                <w:szCs w:val="18"/>
                <w:highlight w:val="none"/>
              </w:rPr>
            </w:pPr>
          </w:p>
        </w:tc>
      </w:tr>
      <w:tr w14:paraId="700B6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197F15E4">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zh-CN"/>
              </w:rPr>
              <w:t>优惠条件</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AAB401A">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（有/无）</w:t>
            </w:r>
          </w:p>
        </w:tc>
      </w:tr>
      <w:tr w14:paraId="1BE45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57FBCA6">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服务承诺</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2E593CBE">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（有/无）</w:t>
            </w:r>
          </w:p>
        </w:tc>
      </w:tr>
      <w:tr w14:paraId="58F17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631338C">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备注</w:t>
            </w:r>
          </w:p>
        </w:tc>
        <w:tc>
          <w:tcPr>
            <w:tcW w:w="7463" w:type="dxa"/>
            <w:tcBorders>
              <w:top w:val="single" w:color="auto" w:sz="4" w:space="0"/>
              <w:left w:val="single" w:color="auto" w:sz="4" w:space="0"/>
              <w:bottom w:val="single" w:color="auto" w:sz="4" w:space="0"/>
              <w:right w:val="single" w:color="auto" w:sz="4" w:space="0"/>
            </w:tcBorders>
            <w:noWrap w:val="0"/>
            <w:vAlign w:val="top"/>
          </w:tcPr>
          <w:p w14:paraId="676405D4">
            <w:pPr>
              <w:numPr>
                <w:ilvl w:val="0"/>
                <w:numId w:val="6"/>
              </w:numPr>
              <w:shd w:val="clear" w:color="auto" w:fill="auto"/>
              <w:ind w:left="360" w:hanging="36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本表只做唱标时使用，但本表的一切内容均具有法律效力，不得更改。</w:t>
            </w:r>
          </w:p>
          <w:p w14:paraId="7393BFBC">
            <w:pPr>
              <w:numPr>
                <w:ilvl w:val="0"/>
                <w:numId w:val="6"/>
              </w:numPr>
              <w:shd w:val="clear" w:color="auto" w:fill="auto"/>
              <w:ind w:left="360" w:hanging="36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填报的内容必须和投标文件及投标函中的内容一致。</w:t>
            </w:r>
          </w:p>
          <w:p w14:paraId="4727E7BA">
            <w:pPr>
              <w:numPr>
                <w:ilvl w:val="0"/>
                <w:numId w:val="6"/>
              </w:numPr>
              <w:shd w:val="clear" w:color="auto" w:fill="auto"/>
              <w:ind w:left="360" w:hanging="36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优惠条件、服务承诺两项，详细内容必须在投标文件中载明，本表只填写“有”“无”即可。</w:t>
            </w:r>
          </w:p>
          <w:p w14:paraId="74B02C70">
            <w:pPr>
              <w:numPr>
                <w:ilvl w:val="0"/>
                <w:numId w:val="6"/>
              </w:numPr>
              <w:shd w:val="clear" w:color="auto" w:fill="auto"/>
              <w:ind w:left="360" w:hanging="360"/>
              <w:rPr>
                <w:rFonts w:hint="eastAsia" w:ascii="宋体" w:hAnsi="Times New Roman" w:eastAsia="宋体" w:cs="Times New Roman"/>
                <w:b/>
                <w:color w:val="auto"/>
                <w:szCs w:val="21"/>
                <w:highlight w:val="none"/>
              </w:rPr>
            </w:pPr>
            <w:r>
              <w:rPr>
                <w:rFonts w:hint="eastAsia" w:ascii="宋体" w:cs="Times New Roman"/>
                <w:b/>
                <w:color w:val="auto"/>
                <w:szCs w:val="21"/>
                <w:highlight w:val="none"/>
                <w:lang w:val="en-US" w:eastAsia="zh-CN"/>
              </w:rPr>
              <w:t>按百分比填写折扣系数，例如：折扣系数0.95，填写95%即可</w:t>
            </w:r>
          </w:p>
        </w:tc>
      </w:tr>
      <w:tr w14:paraId="0D190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9171" w:type="dxa"/>
            <w:gridSpan w:val="2"/>
            <w:tcBorders>
              <w:top w:val="single" w:color="auto" w:sz="4" w:space="0"/>
              <w:left w:val="single" w:color="auto" w:sz="4" w:space="0"/>
              <w:bottom w:val="single" w:color="auto" w:sz="4" w:space="0"/>
              <w:right w:val="single" w:color="auto" w:sz="4" w:space="0"/>
            </w:tcBorders>
            <w:noWrap w:val="0"/>
            <w:vAlign w:val="center"/>
          </w:tcPr>
          <w:p w14:paraId="44436107">
            <w:pPr>
              <w:shd w:val="clear" w:color="auto" w:fill="auto"/>
              <w:rPr>
                <w:rFonts w:hint="eastAsia" w:ascii="宋体" w:hAnsi="Times New Roman" w:eastAsia="宋体" w:cs="Times New Roman"/>
                <w:color w:val="auto"/>
                <w:szCs w:val="21"/>
                <w:highlight w:val="none"/>
              </w:rPr>
            </w:pPr>
          </w:p>
          <w:p w14:paraId="1857E163">
            <w:pPr>
              <w:shd w:val="clear" w:color="auto" w:fil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投标人：        （盖章）                 法定代表人或被授权人：          （签字或盖章）</w:t>
            </w:r>
          </w:p>
          <w:p w14:paraId="172D790D">
            <w:pPr>
              <w:shd w:val="clear" w:color="auto" w:fill="auto"/>
              <w:rPr>
                <w:rFonts w:hint="eastAsia" w:ascii="宋体" w:hAnsi="Times New Roman" w:eastAsia="宋体" w:cs="Times New Roman"/>
                <w:color w:val="auto"/>
                <w:szCs w:val="21"/>
                <w:highlight w:val="none"/>
              </w:rPr>
            </w:pPr>
          </w:p>
        </w:tc>
      </w:tr>
    </w:tbl>
    <w:p w14:paraId="28A572CE">
      <w:pPr>
        <w:shd w:val="clear" w:color="auto" w:fill="auto"/>
        <w:autoSpaceDE w:val="0"/>
        <w:autoSpaceDN w:val="0"/>
        <w:adjustRightInd w:val="0"/>
        <w:spacing w:line="500" w:lineRule="exact"/>
        <w:jc w:val="center"/>
        <w:rPr>
          <w:rFonts w:hint="eastAsia" w:ascii="宋体" w:hAnsi="Times New Roman" w:eastAsia="宋体" w:cs="宋体-18030"/>
          <w:color w:val="auto"/>
          <w:sz w:val="24"/>
          <w:highlight w:val="none"/>
          <w:lang w:val="zh-CN"/>
        </w:rPr>
      </w:pPr>
    </w:p>
    <w:p w14:paraId="19C7F53B">
      <w:pPr>
        <w:spacing w:before="199" w:line="420" w:lineRule="exact"/>
        <w:ind w:left="3485"/>
        <w:outlineLvl w:val="2"/>
        <w:rPr>
          <w:rFonts w:ascii="宋体" w:hAnsi="宋体" w:eastAsia="宋体" w:cs="宋体"/>
          <w:color w:val="auto"/>
          <w:spacing w:val="8"/>
          <w:position w:val="2"/>
          <w:sz w:val="31"/>
          <w:szCs w:val="31"/>
          <w:highlight w:val="none"/>
        </w:rPr>
      </w:pPr>
      <w:r>
        <w:rPr>
          <w:rFonts w:hint="eastAsia" w:ascii="宋体" w:hAnsi="Times New Roman" w:eastAsia="宋体" w:cs="宋体-18030"/>
          <w:color w:val="auto"/>
          <w:sz w:val="24"/>
          <w:highlight w:val="none"/>
          <w:lang w:val="zh-CN"/>
        </w:rPr>
        <w:br w:type="page"/>
      </w:r>
      <w:bookmarkStart w:id="116" w:name="_Toc17622"/>
      <w:bookmarkStart w:id="117" w:name="_Toc7490"/>
      <w:r>
        <w:rPr>
          <w:rFonts w:ascii="宋体" w:hAnsi="宋体" w:eastAsia="宋体" w:cs="宋体"/>
          <w:color w:val="auto"/>
          <w:spacing w:val="8"/>
          <w:position w:val="2"/>
          <w:sz w:val="31"/>
          <w:szCs w:val="31"/>
          <w:highlight w:val="none"/>
        </w:rPr>
        <w:t>分项报价表</w:t>
      </w:r>
    </w:p>
    <w:p w14:paraId="66223211">
      <w:pPr>
        <w:shd w:val="clear" w:color="auto" w:fill="auto"/>
        <w:ind w:left="-2" w:leftChars="-51" w:hanging="105" w:hangingChars="50"/>
        <w:rPr>
          <w:rFonts w:hint="eastAsia" w:ascii="宋体" w:hAnsi="Times New Roman" w:eastAsia="宋体" w:cs="Times New Roman"/>
          <w:color w:val="auto"/>
          <w:szCs w:val="21"/>
          <w:highlight w:val="none"/>
          <w:u w:val="single"/>
        </w:rPr>
      </w:pPr>
      <w:r>
        <w:rPr>
          <w:rFonts w:hint="eastAsia" w:ascii="宋体" w:hAnsi="Times New Roman" w:eastAsia="宋体" w:cs="Times New Roman"/>
          <w:color w:val="auto"/>
          <w:szCs w:val="21"/>
          <w:highlight w:val="none"/>
        </w:rPr>
        <w:t>项 目 名 称 ：</w:t>
      </w:r>
    </w:p>
    <w:p w14:paraId="59E825F1">
      <w:pPr>
        <w:shd w:val="clear" w:color="auto" w:fill="auto"/>
        <w:ind w:left="-2" w:leftChars="-51" w:hanging="105" w:hangingChars="5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项 目 编 号：</w:t>
      </w:r>
    </w:p>
    <w:p w14:paraId="0524C100">
      <w:pPr>
        <w:spacing w:before="199" w:line="420" w:lineRule="exact"/>
        <w:ind w:left="3485"/>
        <w:jc w:val="right"/>
        <w:rPr>
          <w:rFonts w:hint="default" w:ascii="宋体" w:hAnsi="宋体" w:eastAsia="宋体" w:cs="宋体"/>
          <w:color w:val="auto"/>
          <w:spacing w:val="8"/>
          <w:position w:val="2"/>
          <w:sz w:val="24"/>
          <w:szCs w:val="24"/>
          <w:highlight w:val="none"/>
          <w:lang w:val="en-US" w:eastAsia="zh-CN"/>
        </w:rPr>
      </w:pPr>
      <w:r>
        <w:rPr>
          <w:rFonts w:hint="eastAsia" w:ascii="宋体" w:hAnsi="宋体" w:eastAsia="宋体" w:cs="宋体"/>
          <w:color w:val="auto"/>
          <w:spacing w:val="8"/>
          <w:position w:val="2"/>
          <w:sz w:val="24"/>
          <w:szCs w:val="24"/>
          <w:highlight w:val="none"/>
          <w:lang w:val="en-US" w:eastAsia="zh-CN"/>
        </w:rPr>
        <w:t>单位：元</w:t>
      </w:r>
    </w:p>
    <w:p w14:paraId="7ED13CE6">
      <w:pPr>
        <w:spacing w:line="54" w:lineRule="exact"/>
        <w:rPr>
          <w:rFonts w:ascii="Calibri" w:hAnsi="Calibri" w:eastAsia="宋体"/>
          <w:color w:val="auto"/>
          <w:highlight w:val="none"/>
        </w:rPr>
      </w:pPr>
    </w:p>
    <w:tbl>
      <w:tblPr>
        <w:tblStyle w:val="69"/>
        <w:tblW w:w="89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958"/>
        <w:gridCol w:w="1598"/>
        <w:gridCol w:w="863"/>
        <w:gridCol w:w="962"/>
        <w:gridCol w:w="1329"/>
        <w:gridCol w:w="1393"/>
        <w:gridCol w:w="1062"/>
      </w:tblGrid>
      <w:tr w14:paraId="6A809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20" w:type="dxa"/>
            <w:vAlign w:val="center"/>
          </w:tcPr>
          <w:p w14:paraId="2D12FF6F">
            <w:pPr>
              <w:spacing w:before="88" w:line="230" w:lineRule="auto"/>
              <w:jc w:val="center"/>
              <w:rPr>
                <w:rFonts w:ascii="宋体" w:hAnsi="宋体" w:eastAsia="宋体" w:cs="宋体"/>
                <w:color w:val="auto"/>
                <w:spacing w:val="4"/>
                <w:sz w:val="20"/>
                <w:szCs w:val="20"/>
                <w:highlight w:val="none"/>
              </w:rPr>
            </w:pPr>
            <w:r>
              <w:rPr>
                <w:rFonts w:hint="eastAsia" w:ascii="宋体" w:hAnsi="宋体" w:eastAsia="宋体" w:cs="宋体"/>
                <w:color w:val="auto"/>
                <w:spacing w:val="4"/>
                <w:sz w:val="20"/>
                <w:szCs w:val="20"/>
                <w:highlight w:val="none"/>
              </w:rPr>
              <w:t>序号</w:t>
            </w:r>
          </w:p>
        </w:tc>
        <w:tc>
          <w:tcPr>
            <w:tcW w:w="958" w:type="dxa"/>
            <w:vAlign w:val="center"/>
          </w:tcPr>
          <w:p w14:paraId="4E85118F">
            <w:pPr>
              <w:spacing w:before="88" w:line="230" w:lineRule="auto"/>
              <w:jc w:val="center"/>
              <w:rPr>
                <w:rFonts w:hint="eastAsia" w:ascii="宋体" w:hAnsi="宋体" w:eastAsia="宋体" w:cs="宋体"/>
                <w:color w:val="auto"/>
                <w:spacing w:val="4"/>
                <w:sz w:val="20"/>
                <w:szCs w:val="20"/>
                <w:highlight w:val="none"/>
                <w:lang w:eastAsia="zh-CN"/>
              </w:rPr>
            </w:pPr>
            <w:r>
              <w:rPr>
                <w:rFonts w:hint="eastAsia" w:ascii="宋体" w:hAnsi="宋体" w:eastAsia="宋体" w:cs="宋体"/>
                <w:color w:val="auto"/>
                <w:spacing w:val="4"/>
                <w:sz w:val="20"/>
                <w:szCs w:val="20"/>
                <w:highlight w:val="none"/>
                <w:lang w:val="en-US" w:eastAsia="zh-CN"/>
              </w:rPr>
              <w:t>名称</w:t>
            </w:r>
          </w:p>
        </w:tc>
        <w:tc>
          <w:tcPr>
            <w:tcW w:w="1598" w:type="dxa"/>
            <w:vAlign w:val="center"/>
          </w:tcPr>
          <w:p w14:paraId="6C39AE7B">
            <w:pPr>
              <w:spacing w:before="88" w:line="230" w:lineRule="auto"/>
              <w:jc w:val="center"/>
              <w:rPr>
                <w:rFonts w:hint="eastAsia" w:ascii="宋体" w:hAnsi="宋体" w:eastAsia="宋体" w:cs="宋体"/>
                <w:color w:val="auto"/>
                <w:spacing w:val="4"/>
                <w:sz w:val="20"/>
                <w:szCs w:val="20"/>
                <w:highlight w:val="none"/>
                <w:lang w:eastAsia="zh-CN"/>
              </w:rPr>
            </w:pPr>
            <w:r>
              <w:rPr>
                <w:rFonts w:hint="eastAsia" w:ascii="宋体" w:hAnsi="宋体" w:eastAsia="宋体" w:cs="宋体"/>
                <w:color w:val="auto"/>
                <w:spacing w:val="4"/>
                <w:sz w:val="20"/>
                <w:szCs w:val="20"/>
                <w:highlight w:val="none"/>
                <w:lang w:val="en-US" w:eastAsia="zh-CN"/>
              </w:rPr>
              <w:t>品牌</w:t>
            </w:r>
          </w:p>
        </w:tc>
        <w:tc>
          <w:tcPr>
            <w:tcW w:w="863" w:type="dxa"/>
            <w:vAlign w:val="center"/>
          </w:tcPr>
          <w:p w14:paraId="152DA709">
            <w:pPr>
              <w:spacing w:before="88" w:line="230" w:lineRule="auto"/>
              <w:jc w:val="center"/>
              <w:rPr>
                <w:rFonts w:hint="eastAsia" w:ascii="宋体" w:hAnsi="宋体" w:eastAsia="宋体" w:cs="宋体"/>
                <w:color w:val="auto"/>
                <w:spacing w:val="4"/>
                <w:sz w:val="20"/>
                <w:szCs w:val="20"/>
                <w:highlight w:val="none"/>
                <w:lang w:eastAsia="zh-CN"/>
              </w:rPr>
            </w:pPr>
            <w:r>
              <w:rPr>
                <w:rFonts w:hint="eastAsia" w:ascii="宋体" w:hAnsi="宋体" w:eastAsia="宋体" w:cs="宋体"/>
                <w:color w:val="auto"/>
                <w:spacing w:val="4"/>
                <w:sz w:val="20"/>
                <w:szCs w:val="20"/>
                <w:highlight w:val="none"/>
                <w:lang w:val="en-US" w:eastAsia="zh-CN"/>
              </w:rPr>
              <w:t>规格型号</w:t>
            </w:r>
          </w:p>
        </w:tc>
        <w:tc>
          <w:tcPr>
            <w:tcW w:w="962" w:type="dxa"/>
            <w:vAlign w:val="center"/>
          </w:tcPr>
          <w:p w14:paraId="4071E9E8">
            <w:pPr>
              <w:spacing w:before="88" w:line="230" w:lineRule="auto"/>
              <w:jc w:val="center"/>
              <w:rPr>
                <w:rFonts w:ascii="宋体" w:hAnsi="宋体" w:eastAsia="宋体" w:cs="宋体"/>
                <w:color w:val="auto"/>
                <w:spacing w:val="4"/>
                <w:sz w:val="20"/>
                <w:szCs w:val="20"/>
                <w:highlight w:val="none"/>
              </w:rPr>
            </w:pPr>
            <w:r>
              <w:rPr>
                <w:rFonts w:hint="eastAsia" w:ascii="宋体" w:hAnsi="宋体" w:eastAsia="宋体" w:cs="宋体"/>
                <w:color w:val="auto"/>
                <w:spacing w:val="4"/>
                <w:sz w:val="20"/>
                <w:szCs w:val="20"/>
                <w:highlight w:val="none"/>
              </w:rPr>
              <w:t>数量</w:t>
            </w:r>
          </w:p>
        </w:tc>
        <w:tc>
          <w:tcPr>
            <w:tcW w:w="1329" w:type="dxa"/>
            <w:vAlign w:val="center"/>
          </w:tcPr>
          <w:p w14:paraId="006C6EC1">
            <w:pPr>
              <w:spacing w:before="88" w:line="230" w:lineRule="auto"/>
              <w:jc w:val="center"/>
              <w:rPr>
                <w:rFonts w:hint="eastAsia" w:ascii="宋体" w:hAnsi="宋体" w:eastAsia="宋体" w:cs="宋体"/>
                <w:color w:val="auto"/>
                <w:spacing w:val="4"/>
                <w:sz w:val="20"/>
                <w:szCs w:val="20"/>
                <w:highlight w:val="none"/>
                <w:lang w:eastAsia="zh-CN"/>
              </w:rPr>
            </w:pPr>
            <w:r>
              <w:rPr>
                <w:rFonts w:hint="eastAsia" w:ascii="宋体" w:hAnsi="宋体" w:eastAsia="宋体" w:cs="宋体"/>
                <w:color w:val="auto"/>
                <w:spacing w:val="4"/>
                <w:sz w:val="20"/>
                <w:szCs w:val="20"/>
                <w:highlight w:val="none"/>
                <w:lang w:val="en-US" w:eastAsia="zh-CN"/>
              </w:rPr>
              <w:t>单价</w:t>
            </w:r>
          </w:p>
        </w:tc>
        <w:tc>
          <w:tcPr>
            <w:tcW w:w="1393" w:type="dxa"/>
            <w:vAlign w:val="center"/>
          </w:tcPr>
          <w:p w14:paraId="1071A8F7">
            <w:pPr>
              <w:spacing w:before="88" w:line="230" w:lineRule="auto"/>
              <w:jc w:val="center"/>
              <w:rPr>
                <w:rFonts w:hint="eastAsia" w:ascii="宋体" w:hAnsi="宋体" w:eastAsia="宋体" w:cs="宋体"/>
                <w:color w:val="auto"/>
                <w:spacing w:val="4"/>
                <w:sz w:val="20"/>
                <w:szCs w:val="20"/>
                <w:highlight w:val="none"/>
                <w:lang w:eastAsia="zh-CN"/>
              </w:rPr>
            </w:pPr>
            <w:r>
              <w:rPr>
                <w:rFonts w:hint="eastAsia" w:ascii="宋体" w:hAnsi="宋体" w:eastAsia="宋体" w:cs="宋体"/>
                <w:color w:val="auto"/>
                <w:spacing w:val="4"/>
                <w:sz w:val="20"/>
                <w:szCs w:val="20"/>
                <w:highlight w:val="none"/>
                <w:lang w:val="en-US" w:eastAsia="zh-CN"/>
              </w:rPr>
              <w:t>总价</w:t>
            </w:r>
          </w:p>
        </w:tc>
        <w:tc>
          <w:tcPr>
            <w:tcW w:w="1062" w:type="dxa"/>
            <w:vAlign w:val="center"/>
          </w:tcPr>
          <w:p w14:paraId="697F08F9">
            <w:pPr>
              <w:spacing w:before="88" w:line="230" w:lineRule="auto"/>
              <w:jc w:val="center"/>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14:paraId="7E715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0" w:type="dxa"/>
            <w:vAlign w:val="center"/>
          </w:tcPr>
          <w:p w14:paraId="7769E964">
            <w:pPr>
              <w:jc w:val="center"/>
              <w:rPr>
                <w:rFonts w:ascii="Arial" w:hAnsi="Calibri" w:eastAsia="宋体"/>
                <w:color w:val="auto"/>
                <w:highlight w:val="none"/>
              </w:rPr>
            </w:pPr>
          </w:p>
        </w:tc>
        <w:tc>
          <w:tcPr>
            <w:tcW w:w="958" w:type="dxa"/>
            <w:vAlign w:val="center"/>
          </w:tcPr>
          <w:p w14:paraId="40D68A37">
            <w:pPr>
              <w:jc w:val="center"/>
              <w:rPr>
                <w:rFonts w:ascii="Arial" w:hAnsi="Calibri" w:eastAsia="宋体"/>
                <w:color w:val="auto"/>
                <w:highlight w:val="none"/>
              </w:rPr>
            </w:pPr>
          </w:p>
        </w:tc>
        <w:tc>
          <w:tcPr>
            <w:tcW w:w="1598" w:type="dxa"/>
            <w:vAlign w:val="center"/>
          </w:tcPr>
          <w:p w14:paraId="101C2D1F">
            <w:pPr>
              <w:jc w:val="center"/>
              <w:rPr>
                <w:rFonts w:ascii="Arial" w:hAnsi="Calibri" w:eastAsia="宋体"/>
                <w:color w:val="auto"/>
                <w:highlight w:val="none"/>
              </w:rPr>
            </w:pPr>
          </w:p>
        </w:tc>
        <w:tc>
          <w:tcPr>
            <w:tcW w:w="863" w:type="dxa"/>
            <w:vAlign w:val="center"/>
          </w:tcPr>
          <w:p w14:paraId="7754A6AF">
            <w:pPr>
              <w:jc w:val="center"/>
              <w:rPr>
                <w:rFonts w:ascii="Arial" w:hAnsi="Calibri" w:eastAsia="宋体"/>
                <w:color w:val="auto"/>
                <w:highlight w:val="none"/>
              </w:rPr>
            </w:pPr>
          </w:p>
        </w:tc>
        <w:tc>
          <w:tcPr>
            <w:tcW w:w="962" w:type="dxa"/>
            <w:vAlign w:val="center"/>
          </w:tcPr>
          <w:p w14:paraId="53B0BC16">
            <w:pPr>
              <w:jc w:val="center"/>
              <w:rPr>
                <w:rFonts w:ascii="Arial" w:hAnsi="Calibri" w:eastAsia="宋体"/>
                <w:color w:val="auto"/>
                <w:highlight w:val="none"/>
              </w:rPr>
            </w:pPr>
          </w:p>
        </w:tc>
        <w:tc>
          <w:tcPr>
            <w:tcW w:w="1329" w:type="dxa"/>
            <w:vAlign w:val="center"/>
          </w:tcPr>
          <w:p w14:paraId="686D9CFE">
            <w:pPr>
              <w:jc w:val="center"/>
              <w:rPr>
                <w:rFonts w:ascii="Arial" w:hAnsi="Calibri" w:eastAsia="宋体"/>
                <w:color w:val="auto"/>
                <w:highlight w:val="none"/>
              </w:rPr>
            </w:pPr>
          </w:p>
        </w:tc>
        <w:tc>
          <w:tcPr>
            <w:tcW w:w="1393" w:type="dxa"/>
            <w:vAlign w:val="center"/>
          </w:tcPr>
          <w:p w14:paraId="3A605480">
            <w:pPr>
              <w:jc w:val="center"/>
              <w:rPr>
                <w:rFonts w:ascii="Arial" w:hAnsi="Calibri" w:eastAsia="宋体"/>
                <w:color w:val="auto"/>
                <w:highlight w:val="none"/>
              </w:rPr>
            </w:pPr>
          </w:p>
        </w:tc>
        <w:tc>
          <w:tcPr>
            <w:tcW w:w="1062" w:type="dxa"/>
            <w:vAlign w:val="center"/>
          </w:tcPr>
          <w:p w14:paraId="158CFF93">
            <w:pPr>
              <w:jc w:val="center"/>
              <w:rPr>
                <w:rFonts w:ascii="Arial" w:hAnsi="Calibri" w:eastAsia="宋体"/>
                <w:color w:val="auto"/>
                <w:highlight w:val="none"/>
              </w:rPr>
            </w:pPr>
          </w:p>
        </w:tc>
      </w:tr>
      <w:tr w14:paraId="2138F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0" w:type="dxa"/>
            <w:vAlign w:val="center"/>
          </w:tcPr>
          <w:p w14:paraId="75AE3725">
            <w:pPr>
              <w:jc w:val="center"/>
              <w:rPr>
                <w:rFonts w:ascii="Arial" w:hAnsi="Calibri" w:eastAsia="宋体"/>
                <w:color w:val="auto"/>
                <w:highlight w:val="none"/>
              </w:rPr>
            </w:pPr>
          </w:p>
        </w:tc>
        <w:tc>
          <w:tcPr>
            <w:tcW w:w="958" w:type="dxa"/>
            <w:vAlign w:val="center"/>
          </w:tcPr>
          <w:p w14:paraId="059579E1">
            <w:pPr>
              <w:jc w:val="center"/>
              <w:rPr>
                <w:rFonts w:ascii="Arial" w:hAnsi="Calibri" w:eastAsia="宋体"/>
                <w:color w:val="auto"/>
                <w:highlight w:val="none"/>
              </w:rPr>
            </w:pPr>
          </w:p>
        </w:tc>
        <w:tc>
          <w:tcPr>
            <w:tcW w:w="1598" w:type="dxa"/>
            <w:vAlign w:val="center"/>
          </w:tcPr>
          <w:p w14:paraId="76766038">
            <w:pPr>
              <w:jc w:val="center"/>
              <w:rPr>
                <w:rFonts w:ascii="Arial" w:hAnsi="Calibri" w:eastAsia="宋体"/>
                <w:color w:val="auto"/>
                <w:highlight w:val="none"/>
              </w:rPr>
            </w:pPr>
          </w:p>
        </w:tc>
        <w:tc>
          <w:tcPr>
            <w:tcW w:w="863" w:type="dxa"/>
            <w:vAlign w:val="center"/>
          </w:tcPr>
          <w:p w14:paraId="524E5867">
            <w:pPr>
              <w:jc w:val="center"/>
              <w:rPr>
                <w:rFonts w:ascii="Arial" w:hAnsi="Calibri" w:eastAsia="宋体"/>
                <w:color w:val="auto"/>
                <w:highlight w:val="none"/>
              </w:rPr>
            </w:pPr>
          </w:p>
        </w:tc>
        <w:tc>
          <w:tcPr>
            <w:tcW w:w="962" w:type="dxa"/>
            <w:vAlign w:val="center"/>
          </w:tcPr>
          <w:p w14:paraId="33F46ACC">
            <w:pPr>
              <w:jc w:val="center"/>
              <w:rPr>
                <w:rFonts w:ascii="Arial" w:hAnsi="Calibri" w:eastAsia="宋体"/>
                <w:color w:val="auto"/>
                <w:highlight w:val="none"/>
              </w:rPr>
            </w:pPr>
          </w:p>
        </w:tc>
        <w:tc>
          <w:tcPr>
            <w:tcW w:w="1329" w:type="dxa"/>
            <w:vAlign w:val="center"/>
          </w:tcPr>
          <w:p w14:paraId="329493A8">
            <w:pPr>
              <w:jc w:val="center"/>
              <w:rPr>
                <w:rFonts w:ascii="Arial" w:hAnsi="Calibri" w:eastAsia="宋体"/>
                <w:color w:val="auto"/>
                <w:highlight w:val="none"/>
              </w:rPr>
            </w:pPr>
          </w:p>
        </w:tc>
        <w:tc>
          <w:tcPr>
            <w:tcW w:w="1393" w:type="dxa"/>
            <w:vAlign w:val="center"/>
          </w:tcPr>
          <w:p w14:paraId="675D59E3">
            <w:pPr>
              <w:jc w:val="center"/>
              <w:rPr>
                <w:rFonts w:ascii="Arial" w:hAnsi="Calibri" w:eastAsia="宋体"/>
                <w:color w:val="auto"/>
                <w:highlight w:val="none"/>
              </w:rPr>
            </w:pPr>
          </w:p>
        </w:tc>
        <w:tc>
          <w:tcPr>
            <w:tcW w:w="1062" w:type="dxa"/>
            <w:vAlign w:val="center"/>
          </w:tcPr>
          <w:p w14:paraId="2AD20E64">
            <w:pPr>
              <w:jc w:val="center"/>
              <w:rPr>
                <w:rFonts w:ascii="Arial" w:hAnsi="Calibri" w:eastAsia="宋体"/>
                <w:color w:val="auto"/>
                <w:highlight w:val="none"/>
              </w:rPr>
            </w:pPr>
          </w:p>
        </w:tc>
      </w:tr>
      <w:tr w14:paraId="6EC7B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0" w:type="dxa"/>
            <w:vAlign w:val="center"/>
          </w:tcPr>
          <w:p w14:paraId="4A75ACF9">
            <w:pPr>
              <w:jc w:val="center"/>
              <w:rPr>
                <w:rFonts w:ascii="Arial" w:hAnsi="Calibri" w:eastAsia="宋体"/>
                <w:color w:val="auto"/>
                <w:highlight w:val="none"/>
              </w:rPr>
            </w:pPr>
          </w:p>
        </w:tc>
        <w:tc>
          <w:tcPr>
            <w:tcW w:w="958" w:type="dxa"/>
            <w:vAlign w:val="center"/>
          </w:tcPr>
          <w:p w14:paraId="3EB35EFD">
            <w:pPr>
              <w:jc w:val="center"/>
              <w:rPr>
                <w:rFonts w:ascii="Arial" w:hAnsi="Calibri" w:eastAsia="宋体"/>
                <w:color w:val="auto"/>
                <w:highlight w:val="none"/>
              </w:rPr>
            </w:pPr>
          </w:p>
        </w:tc>
        <w:tc>
          <w:tcPr>
            <w:tcW w:w="1598" w:type="dxa"/>
            <w:vAlign w:val="center"/>
          </w:tcPr>
          <w:p w14:paraId="076E61A4">
            <w:pPr>
              <w:jc w:val="center"/>
              <w:rPr>
                <w:rFonts w:ascii="Arial" w:hAnsi="Calibri" w:eastAsia="宋体"/>
                <w:color w:val="auto"/>
                <w:highlight w:val="none"/>
              </w:rPr>
            </w:pPr>
          </w:p>
        </w:tc>
        <w:tc>
          <w:tcPr>
            <w:tcW w:w="863" w:type="dxa"/>
            <w:vAlign w:val="center"/>
          </w:tcPr>
          <w:p w14:paraId="6E0AB267">
            <w:pPr>
              <w:jc w:val="center"/>
              <w:rPr>
                <w:rFonts w:ascii="Arial" w:hAnsi="Calibri" w:eastAsia="宋体"/>
                <w:color w:val="auto"/>
                <w:highlight w:val="none"/>
              </w:rPr>
            </w:pPr>
          </w:p>
        </w:tc>
        <w:tc>
          <w:tcPr>
            <w:tcW w:w="962" w:type="dxa"/>
            <w:vAlign w:val="center"/>
          </w:tcPr>
          <w:p w14:paraId="58663727">
            <w:pPr>
              <w:jc w:val="center"/>
              <w:rPr>
                <w:rFonts w:ascii="Arial" w:hAnsi="Calibri" w:eastAsia="宋体"/>
                <w:color w:val="auto"/>
                <w:highlight w:val="none"/>
              </w:rPr>
            </w:pPr>
          </w:p>
        </w:tc>
        <w:tc>
          <w:tcPr>
            <w:tcW w:w="1329" w:type="dxa"/>
            <w:vAlign w:val="center"/>
          </w:tcPr>
          <w:p w14:paraId="0742DBF1">
            <w:pPr>
              <w:jc w:val="center"/>
              <w:rPr>
                <w:rFonts w:ascii="Arial" w:hAnsi="Calibri" w:eastAsia="宋体"/>
                <w:color w:val="auto"/>
                <w:highlight w:val="none"/>
              </w:rPr>
            </w:pPr>
          </w:p>
        </w:tc>
        <w:tc>
          <w:tcPr>
            <w:tcW w:w="1393" w:type="dxa"/>
            <w:vAlign w:val="center"/>
          </w:tcPr>
          <w:p w14:paraId="6C42CA17">
            <w:pPr>
              <w:jc w:val="center"/>
              <w:rPr>
                <w:rFonts w:ascii="Arial" w:hAnsi="Calibri" w:eastAsia="宋体"/>
                <w:color w:val="auto"/>
                <w:highlight w:val="none"/>
              </w:rPr>
            </w:pPr>
          </w:p>
        </w:tc>
        <w:tc>
          <w:tcPr>
            <w:tcW w:w="1062" w:type="dxa"/>
            <w:vAlign w:val="center"/>
          </w:tcPr>
          <w:p w14:paraId="6FB8D806">
            <w:pPr>
              <w:jc w:val="center"/>
              <w:rPr>
                <w:rFonts w:ascii="Arial" w:hAnsi="Calibri" w:eastAsia="宋体"/>
                <w:color w:val="auto"/>
                <w:highlight w:val="none"/>
              </w:rPr>
            </w:pPr>
          </w:p>
        </w:tc>
      </w:tr>
      <w:tr w14:paraId="56119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0" w:type="dxa"/>
            <w:vAlign w:val="center"/>
          </w:tcPr>
          <w:p w14:paraId="225AF600">
            <w:pPr>
              <w:jc w:val="center"/>
              <w:rPr>
                <w:rFonts w:ascii="Arial" w:hAnsi="Calibri" w:eastAsia="宋体"/>
                <w:color w:val="auto"/>
                <w:highlight w:val="none"/>
              </w:rPr>
            </w:pPr>
          </w:p>
        </w:tc>
        <w:tc>
          <w:tcPr>
            <w:tcW w:w="958" w:type="dxa"/>
            <w:vAlign w:val="center"/>
          </w:tcPr>
          <w:p w14:paraId="0669F26B">
            <w:pPr>
              <w:jc w:val="center"/>
              <w:rPr>
                <w:rFonts w:ascii="Arial" w:hAnsi="Calibri" w:eastAsia="宋体"/>
                <w:color w:val="auto"/>
                <w:highlight w:val="none"/>
              </w:rPr>
            </w:pPr>
          </w:p>
        </w:tc>
        <w:tc>
          <w:tcPr>
            <w:tcW w:w="1598" w:type="dxa"/>
            <w:vAlign w:val="center"/>
          </w:tcPr>
          <w:p w14:paraId="608733B9">
            <w:pPr>
              <w:jc w:val="center"/>
              <w:rPr>
                <w:rFonts w:ascii="Arial" w:hAnsi="Calibri" w:eastAsia="宋体"/>
                <w:color w:val="auto"/>
                <w:highlight w:val="none"/>
              </w:rPr>
            </w:pPr>
          </w:p>
        </w:tc>
        <w:tc>
          <w:tcPr>
            <w:tcW w:w="863" w:type="dxa"/>
            <w:vAlign w:val="center"/>
          </w:tcPr>
          <w:p w14:paraId="2D62196B">
            <w:pPr>
              <w:jc w:val="center"/>
              <w:rPr>
                <w:rFonts w:ascii="Arial" w:hAnsi="Calibri" w:eastAsia="宋体"/>
                <w:color w:val="auto"/>
                <w:highlight w:val="none"/>
              </w:rPr>
            </w:pPr>
          </w:p>
        </w:tc>
        <w:tc>
          <w:tcPr>
            <w:tcW w:w="962" w:type="dxa"/>
            <w:vAlign w:val="center"/>
          </w:tcPr>
          <w:p w14:paraId="3CA7C6D0">
            <w:pPr>
              <w:jc w:val="center"/>
              <w:rPr>
                <w:rFonts w:ascii="Arial" w:hAnsi="Calibri" w:eastAsia="宋体"/>
                <w:color w:val="auto"/>
                <w:highlight w:val="none"/>
              </w:rPr>
            </w:pPr>
          </w:p>
        </w:tc>
        <w:tc>
          <w:tcPr>
            <w:tcW w:w="1329" w:type="dxa"/>
            <w:vAlign w:val="center"/>
          </w:tcPr>
          <w:p w14:paraId="2E943927">
            <w:pPr>
              <w:jc w:val="center"/>
              <w:rPr>
                <w:rFonts w:ascii="Arial" w:hAnsi="Calibri" w:eastAsia="宋体"/>
                <w:color w:val="auto"/>
                <w:highlight w:val="none"/>
              </w:rPr>
            </w:pPr>
          </w:p>
        </w:tc>
        <w:tc>
          <w:tcPr>
            <w:tcW w:w="1393" w:type="dxa"/>
            <w:vAlign w:val="center"/>
          </w:tcPr>
          <w:p w14:paraId="0FB95D6A">
            <w:pPr>
              <w:jc w:val="center"/>
              <w:rPr>
                <w:rFonts w:ascii="Arial" w:hAnsi="Calibri" w:eastAsia="宋体"/>
                <w:color w:val="auto"/>
                <w:highlight w:val="none"/>
              </w:rPr>
            </w:pPr>
          </w:p>
        </w:tc>
        <w:tc>
          <w:tcPr>
            <w:tcW w:w="1062" w:type="dxa"/>
            <w:vAlign w:val="center"/>
          </w:tcPr>
          <w:p w14:paraId="7A97CF6A">
            <w:pPr>
              <w:jc w:val="center"/>
              <w:rPr>
                <w:rFonts w:ascii="Arial" w:hAnsi="Calibri" w:eastAsia="宋体"/>
                <w:color w:val="auto"/>
                <w:highlight w:val="none"/>
              </w:rPr>
            </w:pPr>
          </w:p>
        </w:tc>
      </w:tr>
      <w:tr w14:paraId="1F79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0" w:type="dxa"/>
            <w:vAlign w:val="center"/>
          </w:tcPr>
          <w:p w14:paraId="001C5B0F">
            <w:pPr>
              <w:jc w:val="center"/>
              <w:rPr>
                <w:rFonts w:ascii="Arial" w:hAnsi="Calibri" w:eastAsia="宋体"/>
                <w:color w:val="auto"/>
                <w:highlight w:val="none"/>
              </w:rPr>
            </w:pPr>
          </w:p>
        </w:tc>
        <w:tc>
          <w:tcPr>
            <w:tcW w:w="958" w:type="dxa"/>
            <w:vAlign w:val="center"/>
          </w:tcPr>
          <w:p w14:paraId="16A17D96">
            <w:pPr>
              <w:jc w:val="center"/>
              <w:rPr>
                <w:rFonts w:ascii="Arial" w:hAnsi="Calibri" w:eastAsia="宋体"/>
                <w:color w:val="auto"/>
                <w:highlight w:val="none"/>
              </w:rPr>
            </w:pPr>
          </w:p>
        </w:tc>
        <w:tc>
          <w:tcPr>
            <w:tcW w:w="1598" w:type="dxa"/>
            <w:vAlign w:val="center"/>
          </w:tcPr>
          <w:p w14:paraId="0DB52305">
            <w:pPr>
              <w:jc w:val="center"/>
              <w:rPr>
                <w:rFonts w:ascii="Arial" w:hAnsi="Calibri" w:eastAsia="宋体"/>
                <w:color w:val="auto"/>
                <w:highlight w:val="none"/>
              </w:rPr>
            </w:pPr>
          </w:p>
        </w:tc>
        <w:tc>
          <w:tcPr>
            <w:tcW w:w="863" w:type="dxa"/>
            <w:vAlign w:val="center"/>
          </w:tcPr>
          <w:p w14:paraId="685F77A5">
            <w:pPr>
              <w:jc w:val="center"/>
              <w:rPr>
                <w:rFonts w:ascii="Arial" w:hAnsi="Calibri" w:eastAsia="宋体"/>
                <w:color w:val="auto"/>
                <w:highlight w:val="none"/>
              </w:rPr>
            </w:pPr>
          </w:p>
        </w:tc>
        <w:tc>
          <w:tcPr>
            <w:tcW w:w="962" w:type="dxa"/>
            <w:vAlign w:val="center"/>
          </w:tcPr>
          <w:p w14:paraId="20273468">
            <w:pPr>
              <w:jc w:val="center"/>
              <w:rPr>
                <w:rFonts w:ascii="Arial" w:hAnsi="Calibri" w:eastAsia="宋体"/>
                <w:color w:val="auto"/>
                <w:highlight w:val="none"/>
              </w:rPr>
            </w:pPr>
          </w:p>
        </w:tc>
        <w:tc>
          <w:tcPr>
            <w:tcW w:w="1329" w:type="dxa"/>
            <w:vAlign w:val="center"/>
          </w:tcPr>
          <w:p w14:paraId="546487BB">
            <w:pPr>
              <w:jc w:val="center"/>
              <w:rPr>
                <w:rFonts w:ascii="Arial" w:hAnsi="Calibri" w:eastAsia="宋体"/>
                <w:color w:val="auto"/>
                <w:highlight w:val="none"/>
              </w:rPr>
            </w:pPr>
          </w:p>
        </w:tc>
        <w:tc>
          <w:tcPr>
            <w:tcW w:w="1393" w:type="dxa"/>
            <w:vAlign w:val="center"/>
          </w:tcPr>
          <w:p w14:paraId="481A03FF">
            <w:pPr>
              <w:jc w:val="center"/>
              <w:rPr>
                <w:rFonts w:ascii="Arial" w:hAnsi="Calibri" w:eastAsia="宋体"/>
                <w:color w:val="auto"/>
                <w:highlight w:val="none"/>
              </w:rPr>
            </w:pPr>
          </w:p>
        </w:tc>
        <w:tc>
          <w:tcPr>
            <w:tcW w:w="1062" w:type="dxa"/>
            <w:vAlign w:val="center"/>
          </w:tcPr>
          <w:p w14:paraId="2C861069">
            <w:pPr>
              <w:jc w:val="center"/>
              <w:rPr>
                <w:rFonts w:ascii="Arial" w:hAnsi="Calibri" w:eastAsia="宋体"/>
                <w:color w:val="auto"/>
                <w:highlight w:val="none"/>
              </w:rPr>
            </w:pPr>
          </w:p>
        </w:tc>
      </w:tr>
      <w:tr w14:paraId="0C833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0" w:type="dxa"/>
            <w:vAlign w:val="center"/>
          </w:tcPr>
          <w:p w14:paraId="16447FFB">
            <w:pPr>
              <w:jc w:val="center"/>
              <w:rPr>
                <w:rFonts w:ascii="Arial" w:hAnsi="Calibri" w:eastAsia="宋体"/>
                <w:color w:val="auto"/>
                <w:highlight w:val="none"/>
              </w:rPr>
            </w:pPr>
          </w:p>
        </w:tc>
        <w:tc>
          <w:tcPr>
            <w:tcW w:w="958" w:type="dxa"/>
            <w:vAlign w:val="center"/>
          </w:tcPr>
          <w:p w14:paraId="308FAAF0">
            <w:pPr>
              <w:jc w:val="center"/>
              <w:rPr>
                <w:rFonts w:ascii="Arial" w:hAnsi="Calibri" w:eastAsia="宋体"/>
                <w:color w:val="auto"/>
                <w:highlight w:val="none"/>
              </w:rPr>
            </w:pPr>
          </w:p>
        </w:tc>
        <w:tc>
          <w:tcPr>
            <w:tcW w:w="1598" w:type="dxa"/>
            <w:vAlign w:val="center"/>
          </w:tcPr>
          <w:p w14:paraId="40A67F30">
            <w:pPr>
              <w:jc w:val="center"/>
              <w:rPr>
                <w:rFonts w:ascii="Arial" w:hAnsi="Calibri" w:eastAsia="宋体"/>
                <w:color w:val="auto"/>
                <w:highlight w:val="none"/>
              </w:rPr>
            </w:pPr>
          </w:p>
        </w:tc>
        <w:tc>
          <w:tcPr>
            <w:tcW w:w="863" w:type="dxa"/>
            <w:vAlign w:val="center"/>
          </w:tcPr>
          <w:p w14:paraId="3E85658B">
            <w:pPr>
              <w:jc w:val="center"/>
              <w:rPr>
                <w:rFonts w:ascii="Arial" w:hAnsi="Calibri" w:eastAsia="宋体"/>
                <w:color w:val="auto"/>
                <w:highlight w:val="none"/>
              </w:rPr>
            </w:pPr>
          </w:p>
        </w:tc>
        <w:tc>
          <w:tcPr>
            <w:tcW w:w="962" w:type="dxa"/>
            <w:vAlign w:val="center"/>
          </w:tcPr>
          <w:p w14:paraId="0B622776">
            <w:pPr>
              <w:jc w:val="center"/>
              <w:rPr>
                <w:rFonts w:ascii="Arial" w:hAnsi="Calibri" w:eastAsia="宋体"/>
                <w:color w:val="auto"/>
                <w:highlight w:val="none"/>
              </w:rPr>
            </w:pPr>
          </w:p>
        </w:tc>
        <w:tc>
          <w:tcPr>
            <w:tcW w:w="1329" w:type="dxa"/>
            <w:vAlign w:val="center"/>
          </w:tcPr>
          <w:p w14:paraId="520E2428">
            <w:pPr>
              <w:jc w:val="center"/>
              <w:rPr>
                <w:rFonts w:ascii="Arial" w:hAnsi="Calibri" w:eastAsia="宋体"/>
                <w:color w:val="auto"/>
                <w:highlight w:val="none"/>
              </w:rPr>
            </w:pPr>
          </w:p>
        </w:tc>
        <w:tc>
          <w:tcPr>
            <w:tcW w:w="1393" w:type="dxa"/>
            <w:vAlign w:val="center"/>
          </w:tcPr>
          <w:p w14:paraId="7D512545">
            <w:pPr>
              <w:jc w:val="center"/>
              <w:rPr>
                <w:rFonts w:ascii="Arial" w:hAnsi="Calibri" w:eastAsia="宋体"/>
                <w:color w:val="auto"/>
                <w:highlight w:val="none"/>
              </w:rPr>
            </w:pPr>
          </w:p>
        </w:tc>
        <w:tc>
          <w:tcPr>
            <w:tcW w:w="1062" w:type="dxa"/>
            <w:vAlign w:val="center"/>
          </w:tcPr>
          <w:p w14:paraId="0E921233">
            <w:pPr>
              <w:jc w:val="center"/>
              <w:rPr>
                <w:rFonts w:ascii="Arial" w:hAnsi="Calibri" w:eastAsia="宋体"/>
                <w:color w:val="auto"/>
                <w:highlight w:val="none"/>
              </w:rPr>
            </w:pPr>
          </w:p>
        </w:tc>
      </w:tr>
      <w:tr w14:paraId="0F9E8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0" w:type="dxa"/>
            <w:vAlign w:val="center"/>
          </w:tcPr>
          <w:p w14:paraId="1FA7BD3A">
            <w:pPr>
              <w:jc w:val="center"/>
              <w:rPr>
                <w:rFonts w:ascii="Arial" w:hAnsi="Calibri" w:eastAsia="宋体"/>
                <w:color w:val="auto"/>
                <w:highlight w:val="none"/>
              </w:rPr>
            </w:pPr>
          </w:p>
        </w:tc>
        <w:tc>
          <w:tcPr>
            <w:tcW w:w="958" w:type="dxa"/>
            <w:vAlign w:val="center"/>
          </w:tcPr>
          <w:p w14:paraId="4341D8FB">
            <w:pPr>
              <w:jc w:val="center"/>
              <w:rPr>
                <w:rFonts w:ascii="Arial" w:hAnsi="Calibri" w:eastAsia="宋体"/>
                <w:color w:val="auto"/>
                <w:highlight w:val="none"/>
              </w:rPr>
            </w:pPr>
          </w:p>
        </w:tc>
        <w:tc>
          <w:tcPr>
            <w:tcW w:w="1598" w:type="dxa"/>
            <w:vAlign w:val="center"/>
          </w:tcPr>
          <w:p w14:paraId="51D96A27">
            <w:pPr>
              <w:jc w:val="center"/>
              <w:rPr>
                <w:rFonts w:ascii="Arial" w:hAnsi="Calibri" w:eastAsia="宋体"/>
                <w:color w:val="auto"/>
                <w:highlight w:val="none"/>
              </w:rPr>
            </w:pPr>
          </w:p>
        </w:tc>
        <w:tc>
          <w:tcPr>
            <w:tcW w:w="863" w:type="dxa"/>
            <w:vAlign w:val="center"/>
          </w:tcPr>
          <w:p w14:paraId="53F893FF">
            <w:pPr>
              <w:jc w:val="center"/>
              <w:rPr>
                <w:rFonts w:ascii="Arial" w:hAnsi="Calibri" w:eastAsia="宋体"/>
                <w:color w:val="auto"/>
                <w:highlight w:val="none"/>
              </w:rPr>
            </w:pPr>
          </w:p>
        </w:tc>
        <w:tc>
          <w:tcPr>
            <w:tcW w:w="962" w:type="dxa"/>
            <w:vAlign w:val="center"/>
          </w:tcPr>
          <w:p w14:paraId="2FACB467">
            <w:pPr>
              <w:jc w:val="center"/>
              <w:rPr>
                <w:rFonts w:ascii="Arial" w:hAnsi="Calibri" w:eastAsia="宋体"/>
                <w:color w:val="auto"/>
                <w:highlight w:val="none"/>
              </w:rPr>
            </w:pPr>
          </w:p>
        </w:tc>
        <w:tc>
          <w:tcPr>
            <w:tcW w:w="1329" w:type="dxa"/>
            <w:vAlign w:val="center"/>
          </w:tcPr>
          <w:p w14:paraId="5BEC21E5">
            <w:pPr>
              <w:jc w:val="center"/>
              <w:rPr>
                <w:rFonts w:ascii="Arial" w:hAnsi="Calibri" w:eastAsia="宋体"/>
                <w:color w:val="auto"/>
                <w:highlight w:val="none"/>
              </w:rPr>
            </w:pPr>
          </w:p>
        </w:tc>
        <w:tc>
          <w:tcPr>
            <w:tcW w:w="1393" w:type="dxa"/>
            <w:vAlign w:val="center"/>
          </w:tcPr>
          <w:p w14:paraId="7BA23A05">
            <w:pPr>
              <w:jc w:val="center"/>
              <w:rPr>
                <w:rFonts w:ascii="Arial" w:hAnsi="Calibri" w:eastAsia="宋体"/>
                <w:color w:val="auto"/>
                <w:highlight w:val="none"/>
              </w:rPr>
            </w:pPr>
          </w:p>
        </w:tc>
        <w:tc>
          <w:tcPr>
            <w:tcW w:w="1062" w:type="dxa"/>
            <w:vAlign w:val="center"/>
          </w:tcPr>
          <w:p w14:paraId="421BDAF8">
            <w:pPr>
              <w:jc w:val="center"/>
              <w:rPr>
                <w:rFonts w:ascii="Arial" w:hAnsi="Calibri" w:eastAsia="宋体"/>
                <w:color w:val="auto"/>
                <w:highlight w:val="none"/>
              </w:rPr>
            </w:pPr>
          </w:p>
        </w:tc>
      </w:tr>
      <w:tr w14:paraId="6E8E6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0" w:type="dxa"/>
            <w:vAlign w:val="center"/>
          </w:tcPr>
          <w:p w14:paraId="023BF1D3">
            <w:pPr>
              <w:jc w:val="center"/>
              <w:rPr>
                <w:rFonts w:ascii="Arial" w:hAnsi="Calibri" w:eastAsia="宋体"/>
                <w:color w:val="auto"/>
                <w:highlight w:val="none"/>
              </w:rPr>
            </w:pPr>
          </w:p>
        </w:tc>
        <w:tc>
          <w:tcPr>
            <w:tcW w:w="958" w:type="dxa"/>
            <w:vAlign w:val="center"/>
          </w:tcPr>
          <w:p w14:paraId="5FC4A116">
            <w:pPr>
              <w:jc w:val="center"/>
              <w:rPr>
                <w:rFonts w:ascii="Arial" w:hAnsi="Calibri" w:eastAsia="宋体"/>
                <w:color w:val="auto"/>
                <w:highlight w:val="none"/>
              </w:rPr>
            </w:pPr>
          </w:p>
        </w:tc>
        <w:tc>
          <w:tcPr>
            <w:tcW w:w="1598" w:type="dxa"/>
            <w:vAlign w:val="center"/>
          </w:tcPr>
          <w:p w14:paraId="31B10321">
            <w:pPr>
              <w:jc w:val="center"/>
              <w:rPr>
                <w:rFonts w:ascii="Arial" w:hAnsi="Calibri" w:eastAsia="宋体"/>
                <w:color w:val="auto"/>
                <w:highlight w:val="none"/>
              </w:rPr>
            </w:pPr>
          </w:p>
        </w:tc>
        <w:tc>
          <w:tcPr>
            <w:tcW w:w="863" w:type="dxa"/>
            <w:vAlign w:val="center"/>
          </w:tcPr>
          <w:p w14:paraId="6DC98B17">
            <w:pPr>
              <w:jc w:val="center"/>
              <w:rPr>
                <w:rFonts w:ascii="Arial" w:hAnsi="Calibri" w:eastAsia="宋体"/>
                <w:color w:val="auto"/>
                <w:highlight w:val="none"/>
              </w:rPr>
            </w:pPr>
          </w:p>
        </w:tc>
        <w:tc>
          <w:tcPr>
            <w:tcW w:w="962" w:type="dxa"/>
            <w:vAlign w:val="center"/>
          </w:tcPr>
          <w:p w14:paraId="5E645176">
            <w:pPr>
              <w:jc w:val="center"/>
              <w:rPr>
                <w:rFonts w:ascii="Arial" w:hAnsi="Calibri" w:eastAsia="宋体"/>
                <w:color w:val="auto"/>
                <w:highlight w:val="none"/>
              </w:rPr>
            </w:pPr>
          </w:p>
        </w:tc>
        <w:tc>
          <w:tcPr>
            <w:tcW w:w="1329" w:type="dxa"/>
            <w:vAlign w:val="center"/>
          </w:tcPr>
          <w:p w14:paraId="7A857505">
            <w:pPr>
              <w:jc w:val="center"/>
              <w:rPr>
                <w:rFonts w:ascii="Arial" w:hAnsi="Calibri" w:eastAsia="宋体"/>
                <w:color w:val="auto"/>
                <w:highlight w:val="none"/>
              </w:rPr>
            </w:pPr>
          </w:p>
        </w:tc>
        <w:tc>
          <w:tcPr>
            <w:tcW w:w="1393" w:type="dxa"/>
            <w:vAlign w:val="center"/>
          </w:tcPr>
          <w:p w14:paraId="32386BCA">
            <w:pPr>
              <w:jc w:val="center"/>
              <w:rPr>
                <w:rFonts w:ascii="Arial" w:hAnsi="Calibri" w:eastAsia="宋体"/>
                <w:color w:val="auto"/>
                <w:highlight w:val="none"/>
              </w:rPr>
            </w:pPr>
          </w:p>
        </w:tc>
        <w:tc>
          <w:tcPr>
            <w:tcW w:w="1062" w:type="dxa"/>
            <w:vAlign w:val="center"/>
          </w:tcPr>
          <w:p w14:paraId="19D79B5B">
            <w:pPr>
              <w:jc w:val="center"/>
              <w:rPr>
                <w:rFonts w:ascii="Arial" w:hAnsi="Calibri" w:eastAsia="宋体"/>
                <w:color w:val="auto"/>
                <w:highlight w:val="none"/>
              </w:rPr>
            </w:pPr>
          </w:p>
        </w:tc>
      </w:tr>
      <w:tr w14:paraId="57B06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20" w:type="dxa"/>
            <w:vAlign w:val="center"/>
          </w:tcPr>
          <w:p w14:paraId="48C98961">
            <w:pPr>
              <w:jc w:val="center"/>
              <w:rPr>
                <w:rFonts w:ascii="Arial" w:hAnsi="Calibri" w:eastAsia="宋体"/>
                <w:color w:val="auto"/>
                <w:highlight w:val="none"/>
              </w:rPr>
            </w:pPr>
          </w:p>
        </w:tc>
        <w:tc>
          <w:tcPr>
            <w:tcW w:w="958" w:type="dxa"/>
            <w:vAlign w:val="center"/>
          </w:tcPr>
          <w:p w14:paraId="4A16BFFB">
            <w:pPr>
              <w:jc w:val="center"/>
              <w:rPr>
                <w:rFonts w:ascii="Arial" w:hAnsi="Calibri" w:eastAsia="宋体"/>
                <w:color w:val="auto"/>
                <w:highlight w:val="none"/>
              </w:rPr>
            </w:pPr>
          </w:p>
        </w:tc>
        <w:tc>
          <w:tcPr>
            <w:tcW w:w="1598" w:type="dxa"/>
            <w:vAlign w:val="center"/>
          </w:tcPr>
          <w:p w14:paraId="67B8B98A">
            <w:pPr>
              <w:jc w:val="center"/>
              <w:rPr>
                <w:rFonts w:ascii="Arial" w:hAnsi="Calibri" w:eastAsia="宋体"/>
                <w:color w:val="auto"/>
                <w:highlight w:val="none"/>
              </w:rPr>
            </w:pPr>
          </w:p>
        </w:tc>
        <w:tc>
          <w:tcPr>
            <w:tcW w:w="863" w:type="dxa"/>
            <w:vAlign w:val="center"/>
          </w:tcPr>
          <w:p w14:paraId="6E717D9B">
            <w:pPr>
              <w:jc w:val="center"/>
              <w:rPr>
                <w:rFonts w:ascii="Arial" w:hAnsi="Calibri" w:eastAsia="宋体"/>
                <w:color w:val="auto"/>
                <w:highlight w:val="none"/>
              </w:rPr>
            </w:pPr>
          </w:p>
        </w:tc>
        <w:tc>
          <w:tcPr>
            <w:tcW w:w="962" w:type="dxa"/>
            <w:vAlign w:val="center"/>
          </w:tcPr>
          <w:p w14:paraId="3CEEE416">
            <w:pPr>
              <w:jc w:val="center"/>
              <w:rPr>
                <w:rFonts w:ascii="Arial" w:hAnsi="Calibri" w:eastAsia="宋体"/>
                <w:color w:val="auto"/>
                <w:highlight w:val="none"/>
              </w:rPr>
            </w:pPr>
          </w:p>
        </w:tc>
        <w:tc>
          <w:tcPr>
            <w:tcW w:w="1329" w:type="dxa"/>
            <w:vAlign w:val="center"/>
          </w:tcPr>
          <w:p w14:paraId="629D18D8">
            <w:pPr>
              <w:jc w:val="center"/>
              <w:rPr>
                <w:rFonts w:ascii="Arial" w:hAnsi="Calibri" w:eastAsia="宋体"/>
                <w:color w:val="auto"/>
                <w:highlight w:val="none"/>
              </w:rPr>
            </w:pPr>
          </w:p>
        </w:tc>
        <w:tc>
          <w:tcPr>
            <w:tcW w:w="1393" w:type="dxa"/>
            <w:vAlign w:val="center"/>
          </w:tcPr>
          <w:p w14:paraId="4EE67899">
            <w:pPr>
              <w:jc w:val="center"/>
              <w:rPr>
                <w:rFonts w:ascii="Arial" w:hAnsi="Calibri" w:eastAsia="宋体"/>
                <w:color w:val="auto"/>
                <w:highlight w:val="none"/>
              </w:rPr>
            </w:pPr>
          </w:p>
        </w:tc>
        <w:tc>
          <w:tcPr>
            <w:tcW w:w="1062" w:type="dxa"/>
            <w:vAlign w:val="center"/>
          </w:tcPr>
          <w:p w14:paraId="7D66586B">
            <w:pPr>
              <w:jc w:val="center"/>
              <w:rPr>
                <w:rFonts w:ascii="Arial" w:hAnsi="Calibri" w:eastAsia="宋体"/>
                <w:color w:val="auto"/>
                <w:highlight w:val="none"/>
              </w:rPr>
            </w:pPr>
          </w:p>
        </w:tc>
      </w:tr>
      <w:tr w14:paraId="41374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820" w:type="dxa"/>
            <w:tcBorders>
              <w:bottom w:val="nil"/>
            </w:tcBorders>
            <w:vAlign w:val="center"/>
          </w:tcPr>
          <w:p w14:paraId="66F95D9F">
            <w:pPr>
              <w:spacing w:line="180" w:lineRule="exact"/>
              <w:jc w:val="center"/>
              <w:rPr>
                <w:rFonts w:ascii="Arial" w:hAnsi="Calibri" w:eastAsia="宋体"/>
                <w:color w:val="auto"/>
                <w:sz w:val="15"/>
                <w:highlight w:val="none"/>
              </w:rPr>
            </w:pPr>
          </w:p>
        </w:tc>
        <w:tc>
          <w:tcPr>
            <w:tcW w:w="958" w:type="dxa"/>
            <w:vMerge w:val="restart"/>
            <w:tcBorders>
              <w:bottom w:val="nil"/>
            </w:tcBorders>
            <w:vAlign w:val="center"/>
          </w:tcPr>
          <w:p w14:paraId="759CC4AE">
            <w:pPr>
              <w:jc w:val="center"/>
              <w:rPr>
                <w:rFonts w:ascii="Arial" w:hAnsi="Calibri" w:eastAsia="宋体"/>
                <w:color w:val="auto"/>
                <w:highlight w:val="none"/>
              </w:rPr>
            </w:pPr>
          </w:p>
        </w:tc>
        <w:tc>
          <w:tcPr>
            <w:tcW w:w="1598" w:type="dxa"/>
            <w:vMerge w:val="restart"/>
            <w:tcBorders>
              <w:bottom w:val="nil"/>
            </w:tcBorders>
            <w:vAlign w:val="center"/>
          </w:tcPr>
          <w:p w14:paraId="4D67D095">
            <w:pPr>
              <w:jc w:val="center"/>
              <w:rPr>
                <w:rFonts w:ascii="Arial" w:hAnsi="Calibri" w:eastAsia="宋体"/>
                <w:color w:val="auto"/>
                <w:highlight w:val="none"/>
              </w:rPr>
            </w:pPr>
          </w:p>
        </w:tc>
        <w:tc>
          <w:tcPr>
            <w:tcW w:w="863" w:type="dxa"/>
            <w:vMerge w:val="restart"/>
            <w:tcBorders>
              <w:bottom w:val="nil"/>
            </w:tcBorders>
            <w:vAlign w:val="center"/>
          </w:tcPr>
          <w:p w14:paraId="09543F75">
            <w:pPr>
              <w:jc w:val="center"/>
              <w:rPr>
                <w:rFonts w:ascii="Arial" w:hAnsi="Calibri" w:eastAsia="宋体"/>
                <w:color w:val="auto"/>
                <w:highlight w:val="none"/>
              </w:rPr>
            </w:pPr>
          </w:p>
        </w:tc>
        <w:tc>
          <w:tcPr>
            <w:tcW w:w="962" w:type="dxa"/>
            <w:vMerge w:val="restart"/>
            <w:tcBorders>
              <w:bottom w:val="nil"/>
            </w:tcBorders>
            <w:vAlign w:val="center"/>
          </w:tcPr>
          <w:p w14:paraId="62983F85">
            <w:pPr>
              <w:jc w:val="center"/>
              <w:rPr>
                <w:rFonts w:ascii="Arial" w:hAnsi="Calibri" w:eastAsia="宋体"/>
                <w:color w:val="auto"/>
                <w:highlight w:val="none"/>
              </w:rPr>
            </w:pPr>
          </w:p>
        </w:tc>
        <w:tc>
          <w:tcPr>
            <w:tcW w:w="1329" w:type="dxa"/>
            <w:vMerge w:val="restart"/>
            <w:tcBorders>
              <w:bottom w:val="nil"/>
            </w:tcBorders>
            <w:vAlign w:val="center"/>
          </w:tcPr>
          <w:p w14:paraId="105957F1">
            <w:pPr>
              <w:jc w:val="center"/>
              <w:rPr>
                <w:rFonts w:ascii="Arial" w:hAnsi="Calibri" w:eastAsia="宋体"/>
                <w:color w:val="auto"/>
                <w:highlight w:val="none"/>
              </w:rPr>
            </w:pPr>
          </w:p>
        </w:tc>
        <w:tc>
          <w:tcPr>
            <w:tcW w:w="1393" w:type="dxa"/>
            <w:vMerge w:val="restart"/>
            <w:tcBorders>
              <w:bottom w:val="nil"/>
            </w:tcBorders>
            <w:vAlign w:val="center"/>
          </w:tcPr>
          <w:p w14:paraId="5F26E4BF">
            <w:pPr>
              <w:jc w:val="center"/>
              <w:rPr>
                <w:rFonts w:ascii="Arial" w:hAnsi="Calibri" w:eastAsia="宋体"/>
                <w:color w:val="auto"/>
                <w:highlight w:val="none"/>
              </w:rPr>
            </w:pPr>
          </w:p>
        </w:tc>
        <w:tc>
          <w:tcPr>
            <w:tcW w:w="1062" w:type="dxa"/>
            <w:vMerge w:val="restart"/>
            <w:tcBorders>
              <w:bottom w:val="nil"/>
            </w:tcBorders>
            <w:vAlign w:val="center"/>
          </w:tcPr>
          <w:p w14:paraId="71DF470A">
            <w:pPr>
              <w:jc w:val="center"/>
              <w:rPr>
                <w:rFonts w:ascii="Arial" w:hAnsi="Calibri" w:eastAsia="宋体"/>
                <w:color w:val="auto"/>
                <w:highlight w:val="none"/>
              </w:rPr>
            </w:pPr>
          </w:p>
        </w:tc>
      </w:tr>
      <w:tr w14:paraId="725F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20" w:type="dxa"/>
            <w:vAlign w:val="center"/>
          </w:tcPr>
          <w:p w14:paraId="117C8E44">
            <w:pPr>
              <w:spacing w:before="276" w:line="84" w:lineRule="exact"/>
              <w:ind w:left="368"/>
              <w:jc w:val="center"/>
              <w:rPr>
                <w:rFonts w:ascii="宋体" w:hAnsi="宋体" w:eastAsia="宋体" w:cs="宋体"/>
                <w:color w:val="auto"/>
                <w:sz w:val="20"/>
                <w:szCs w:val="20"/>
                <w:highlight w:val="none"/>
              </w:rPr>
            </w:pPr>
            <w:r>
              <w:rPr>
                <w:rFonts w:ascii="宋体" w:hAnsi="宋体" w:eastAsia="宋体" w:cs="宋体"/>
                <w:color w:val="auto"/>
                <w:position w:val="1"/>
                <w:sz w:val="20"/>
                <w:szCs w:val="20"/>
                <w:highlight w:val="none"/>
              </w:rPr>
              <w:t>.</w:t>
            </w:r>
          </w:p>
        </w:tc>
        <w:tc>
          <w:tcPr>
            <w:tcW w:w="958" w:type="dxa"/>
            <w:vMerge w:val="continue"/>
            <w:tcBorders>
              <w:top w:val="nil"/>
            </w:tcBorders>
            <w:vAlign w:val="center"/>
          </w:tcPr>
          <w:p w14:paraId="2AF8005D">
            <w:pPr>
              <w:jc w:val="center"/>
              <w:rPr>
                <w:rFonts w:ascii="Arial" w:hAnsi="Calibri" w:eastAsia="宋体"/>
                <w:color w:val="auto"/>
                <w:highlight w:val="none"/>
              </w:rPr>
            </w:pPr>
          </w:p>
        </w:tc>
        <w:tc>
          <w:tcPr>
            <w:tcW w:w="1598" w:type="dxa"/>
            <w:vMerge w:val="continue"/>
            <w:tcBorders>
              <w:top w:val="nil"/>
            </w:tcBorders>
            <w:vAlign w:val="center"/>
          </w:tcPr>
          <w:p w14:paraId="63EEF0A1">
            <w:pPr>
              <w:jc w:val="center"/>
              <w:rPr>
                <w:rFonts w:ascii="Arial" w:hAnsi="Calibri" w:eastAsia="宋体"/>
                <w:color w:val="auto"/>
                <w:highlight w:val="none"/>
              </w:rPr>
            </w:pPr>
          </w:p>
        </w:tc>
        <w:tc>
          <w:tcPr>
            <w:tcW w:w="863" w:type="dxa"/>
            <w:vMerge w:val="continue"/>
            <w:tcBorders>
              <w:top w:val="nil"/>
            </w:tcBorders>
            <w:vAlign w:val="center"/>
          </w:tcPr>
          <w:p w14:paraId="1D05029A">
            <w:pPr>
              <w:jc w:val="center"/>
              <w:rPr>
                <w:rFonts w:ascii="Arial" w:hAnsi="Calibri" w:eastAsia="宋体"/>
                <w:color w:val="auto"/>
                <w:highlight w:val="none"/>
              </w:rPr>
            </w:pPr>
          </w:p>
        </w:tc>
        <w:tc>
          <w:tcPr>
            <w:tcW w:w="962" w:type="dxa"/>
            <w:vMerge w:val="continue"/>
            <w:tcBorders>
              <w:top w:val="nil"/>
            </w:tcBorders>
            <w:vAlign w:val="center"/>
          </w:tcPr>
          <w:p w14:paraId="0EF3B138">
            <w:pPr>
              <w:jc w:val="center"/>
              <w:rPr>
                <w:rFonts w:ascii="Arial" w:hAnsi="Calibri" w:eastAsia="宋体"/>
                <w:color w:val="auto"/>
                <w:highlight w:val="none"/>
              </w:rPr>
            </w:pPr>
          </w:p>
        </w:tc>
        <w:tc>
          <w:tcPr>
            <w:tcW w:w="1329" w:type="dxa"/>
            <w:vMerge w:val="continue"/>
            <w:tcBorders>
              <w:top w:val="nil"/>
            </w:tcBorders>
            <w:vAlign w:val="center"/>
          </w:tcPr>
          <w:p w14:paraId="1A44BF22">
            <w:pPr>
              <w:jc w:val="center"/>
              <w:rPr>
                <w:rFonts w:ascii="Arial" w:hAnsi="Calibri" w:eastAsia="宋体"/>
                <w:color w:val="auto"/>
                <w:highlight w:val="none"/>
              </w:rPr>
            </w:pPr>
          </w:p>
        </w:tc>
        <w:tc>
          <w:tcPr>
            <w:tcW w:w="1393" w:type="dxa"/>
            <w:vMerge w:val="continue"/>
            <w:tcBorders>
              <w:top w:val="nil"/>
            </w:tcBorders>
            <w:vAlign w:val="center"/>
          </w:tcPr>
          <w:p w14:paraId="1502C47B">
            <w:pPr>
              <w:jc w:val="center"/>
              <w:rPr>
                <w:rFonts w:ascii="Arial" w:hAnsi="Calibri" w:eastAsia="宋体"/>
                <w:color w:val="auto"/>
                <w:highlight w:val="none"/>
              </w:rPr>
            </w:pPr>
          </w:p>
        </w:tc>
        <w:tc>
          <w:tcPr>
            <w:tcW w:w="1062" w:type="dxa"/>
            <w:vMerge w:val="continue"/>
            <w:tcBorders>
              <w:top w:val="nil"/>
            </w:tcBorders>
            <w:vAlign w:val="center"/>
          </w:tcPr>
          <w:p w14:paraId="46E17856">
            <w:pPr>
              <w:jc w:val="center"/>
              <w:rPr>
                <w:rFonts w:ascii="Arial" w:hAnsi="Calibri" w:eastAsia="宋体"/>
                <w:color w:val="auto"/>
                <w:highlight w:val="none"/>
              </w:rPr>
            </w:pPr>
          </w:p>
        </w:tc>
      </w:tr>
      <w:tr w14:paraId="25B5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530" w:type="dxa"/>
            <w:gridSpan w:val="6"/>
            <w:vAlign w:val="center"/>
          </w:tcPr>
          <w:p w14:paraId="71CBF5F9">
            <w:pPr>
              <w:spacing w:before="95" w:line="227" w:lineRule="auto"/>
              <w:ind w:left="2852"/>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预算总额</w:t>
            </w:r>
          </w:p>
        </w:tc>
        <w:tc>
          <w:tcPr>
            <w:tcW w:w="1393" w:type="dxa"/>
            <w:vAlign w:val="center"/>
          </w:tcPr>
          <w:p w14:paraId="1FD26A77">
            <w:pPr>
              <w:jc w:val="center"/>
              <w:rPr>
                <w:rFonts w:ascii="Arial" w:hAnsi="Calibri" w:eastAsia="宋体"/>
                <w:color w:val="auto"/>
                <w:highlight w:val="none"/>
              </w:rPr>
            </w:pPr>
          </w:p>
        </w:tc>
        <w:tc>
          <w:tcPr>
            <w:tcW w:w="1062" w:type="dxa"/>
            <w:vAlign w:val="center"/>
          </w:tcPr>
          <w:p w14:paraId="548CC14C">
            <w:pPr>
              <w:jc w:val="center"/>
              <w:rPr>
                <w:rFonts w:ascii="Arial" w:hAnsi="Calibri" w:eastAsia="宋体"/>
                <w:color w:val="auto"/>
                <w:highlight w:val="none"/>
              </w:rPr>
            </w:pPr>
          </w:p>
        </w:tc>
      </w:tr>
    </w:tbl>
    <w:p w14:paraId="6CF2A2B8">
      <w:pPr>
        <w:rPr>
          <w:rFonts w:ascii="宋体" w:hAnsi="宋体" w:eastAsia="宋体" w:cs="宋体"/>
          <w:color w:val="auto"/>
          <w:sz w:val="24"/>
          <w:highlight w:val="none"/>
          <w:lang w:val="zh-CN"/>
        </w:rPr>
      </w:pPr>
    </w:p>
    <w:p w14:paraId="44416026">
      <w:pPr>
        <w:spacing w:line="360" w:lineRule="auto"/>
        <w:ind w:firstLine="525" w:firstLine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供应商：（公章）</w:t>
      </w:r>
    </w:p>
    <w:p w14:paraId="22E6D276">
      <w:pPr>
        <w:spacing w:line="360" w:lineRule="auto"/>
        <w:ind w:firstLine="525" w:firstLine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法定代表人或被授权代表： （签字或盖章）</w:t>
      </w:r>
    </w:p>
    <w:p w14:paraId="218D4E3D">
      <w:pPr>
        <w:spacing w:line="360" w:lineRule="auto"/>
        <w:ind w:firstLine="525" w:firstLineChars="2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日 期：   年   月   日</w:t>
      </w:r>
    </w:p>
    <w:p w14:paraId="5B0A2B7F">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274AD328">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7EEA0EE8">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39F8B5A3">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4BD916F5">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48DD18A3">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48E76FF5">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73FE8EDF">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481A496F">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691F81E7">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52F90F94">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3A635CF1">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p>
    <w:p w14:paraId="5D417E4B">
      <w:pPr>
        <w:shd w:val="clear" w:color="auto" w:fill="auto"/>
        <w:autoSpaceDE w:val="0"/>
        <w:autoSpaceDN w:val="0"/>
        <w:adjustRightInd w:val="0"/>
        <w:spacing w:line="500" w:lineRule="exact"/>
        <w:jc w:val="center"/>
        <w:outlineLvl w:val="0"/>
        <w:rPr>
          <w:rFonts w:hint="eastAsia" w:ascii="宋体" w:hAnsi="Times New Roman" w:eastAsia="宋体" w:cs="宋体-18030"/>
          <w:b/>
          <w:color w:val="auto"/>
          <w:sz w:val="36"/>
          <w:szCs w:val="36"/>
          <w:highlight w:val="none"/>
          <w:lang w:val="zh-CN"/>
        </w:rPr>
      </w:pPr>
      <w:r>
        <w:rPr>
          <w:rFonts w:hint="eastAsia" w:ascii="宋体" w:hAnsi="Times New Roman" w:eastAsia="宋体" w:cs="宋体-18030"/>
          <w:b/>
          <w:color w:val="auto"/>
          <w:sz w:val="36"/>
          <w:szCs w:val="36"/>
          <w:highlight w:val="none"/>
          <w:lang w:val="zh-CN"/>
        </w:rPr>
        <w:t>四、投标保证金</w:t>
      </w:r>
      <w:bookmarkEnd w:id="116"/>
      <w:bookmarkEnd w:id="117"/>
      <w:r>
        <w:rPr>
          <w:rFonts w:hint="eastAsia" w:ascii="宋体" w:cs="宋体-18030"/>
          <w:b/>
          <w:color w:val="auto"/>
          <w:sz w:val="36"/>
          <w:szCs w:val="36"/>
          <w:highlight w:val="none"/>
          <w:lang w:val="zh-CN"/>
        </w:rPr>
        <w:t>（</w:t>
      </w:r>
      <w:r>
        <w:rPr>
          <w:rFonts w:hint="eastAsia" w:ascii="宋体" w:cs="宋体-18030"/>
          <w:b/>
          <w:color w:val="auto"/>
          <w:sz w:val="36"/>
          <w:szCs w:val="36"/>
          <w:highlight w:val="none"/>
          <w:lang w:val="en-US" w:eastAsia="zh-CN"/>
        </w:rPr>
        <w:t>无</w:t>
      </w:r>
      <w:r>
        <w:rPr>
          <w:rFonts w:hint="eastAsia" w:ascii="宋体" w:cs="宋体-18030"/>
          <w:b/>
          <w:color w:val="auto"/>
          <w:sz w:val="36"/>
          <w:szCs w:val="36"/>
          <w:highlight w:val="none"/>
          <w:lang w:val="zh-CN"/>
        </w:rPr>
        <w:t>）</w:t>
      </w:r>
    </w:p>
    <w:p w14:paraId="286B19A7">
      <w:pPr>
        <w:shd w:val="clear" w:color="auto" w:fill="auto"/>
        <w:rPr>
          <w:rFonts w:hint="eastAsia" w:ascii="宋体" w:hAnsi="Times New Roman" w:eastAsia="宋体" w:cs="Times New Roman"/>
          <w:b/>
          <w:bCs/>
          <w:color w:val="auto"/>
          <w:sz w:val="24"/>
          <w:szCs w:val="32"/>
          <w:highlight w:val="none"/>
        </w:rPr>
      </w:pPr>
    </w:p>
    <w:p w14:paraId="11F72609">
      <w:pPr>
        <w:shd w:val="clear" w:color="auto" w:fill="auto"/>
        <w:autoSpaceDE w:val="0"/>
        <w:autoSpaceDN w:val="0"/>
        <w:adjustRightInd w:val="0"/>
        <w:spacing w:line="360" w:lineRule="auto"/>
        <w:jc w:val="left"/>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致</w:t>
      </w:r>
      <w:r>
        <w:rPr>
          <w:rFonts w:hint="eastAsia" w:ascii="宋体" w:hAnsi="Times New Roman" w:eastAsia="宋体" w:cs="宋体"/>
          <w:color w:val="auto"/>
          <w:kern w:val="0"/>
          <w:szCs w:val="21"/>
          <w:highlight w:val="none"/>
          <w:u w:val="single"/>
          <w:lang w:val="zh-CN"/>
        </w:rPr>
        <w:t xml:space="preserve">                </w:t>
      </w:r>
      <w:r>
        <w:rPr>
          <w:rFonts w:hint="eastAsia" w:ascii="宋体" w:hAnsi="Times New Roman" w:eastAsia="宋体" w:cs="宋体"/>
          <w:color w:val="auto"/>
          <w:kern w:val="0"/>
          <w:szCs w:val="21"/>
          <w:highlight w:val="none"/>
          <w:lang w:val="zh-CN"/>
        </w:rPr>
        <w:t>（招标代理机构名称）：</w:t>
      </w:r>
    </w:p>
    <w:p w14:paraId="0A34290F">
      <w:pPr>
        <w:shd w:val="clear" w:color="auto" w:fill="auto"/>
        <w:autoSpaceDE w:val="0"/>
        <w:autoSpaceDN w:val="0"/>
        <w:adjustRightInd w:val="0"/>
        <w:spacing w:line="360" w:lineRule="auto"/>
        <w:jc w:val="left"/>
        <w:rPr>
          <w:rFonts w:hint="eastAsia" w:ascii="宋体" w:hAnsi="Times New Roman" w:eastAsia="宋体" w:cs="宋体"/>
          <w:color w:val="auto"/>
          <w:kern w:val="0"/>
          <w:szCs w:val="21"/>
          <w:highlight w:val="none"/>
          <w:lang w:val="zh-CN"/>
        </w:rPr>
      </w:pPr>
    </w:p>
    <w:p w14:paraId="6046AACB">
      <w:pPr>
        <w:shd w:val="clear" w:color="auto" w:fill="auto"/>
        <w:autoSpaceDE w:val="0"/>
        <w:autoSpaceDN w:val="0"/>
        <w:adjustRightInd w:val="0"/>
        <w:spacing w:line="360" w:lineRule="auto"/>
        <w:ind w:firstLine="601"/>
        <w:jc w:val="left"/>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u w:val="single"/>
          <w:lang w:val="zh-CN"/>
        </w:rPr>
        <w:t xml:space="preserve">                       </w:t>
      </w:r>
      <w:r>
        <w:rPr>
          <w:rFonts w:hint="eastAsia" w:ascii="宋体" w:hAnsi="Times New Roman" w:eastAsia="宋体" w:cs="宋体"/>
          <w:color w:val="auto"/>
          <w:kern w:val="0"/>
          <w:szCs w:val="21"/>
          <w:highlight w:val="none"/>
          <w:lang w:val="zh-CN"/>
        </w:rPr>
        <w:t>[投标人名称]（以下称“投标人”）于</w:t>
      </w:r>
      <w:r>
        <w:rPr>
          <w:rFonts w:hint="eastAsia" w:ascii="宋体" w:hAnsi="Times New Roman" w:eastAsia="宋体" w:cs="宋体"/>
          <w:color w:val="auto"/>
          <w:kern w:val="0"/>
          <w:szCs w:val="21"/>
          <w:highlight w:val="none"/>
          <w:u w:val="single"/>
          <w:lang w:val="zh-CN"/>
        </w:rPr>
        <w:t xml:space="preserve">  </w:t>
      </w:r>
      <w:r>
        <w:rPr>
          <w:rFonts w:hint="eastAsia" w:ascii="宋体" w:hAnsi="Times New Roman" w:eastAsia="宋体" w:cs="宋体"/>
          <w:color w:val="auto"/>
          <w:kern w:val="0"/>
          <w:szCs w:val="21"/>
          <w:highlight w:val="none"/>
          <w:lang w:val="zh-CN"/>
        </w:rPr>
        <w:t>年</w:t>
      </w:r>
      <w:r>
        <w:rPr>
          <w:rFonts w:hint="eastAsia" w:ascii="宋体" w:hAnsi="Times New Roman" w:eastAsia="宋体" w:cs="宋体"/>
          <w:color w:val="auto"/>
          <w:kern w:val="0"/>
          <w:szCs w:val="21"/>
          <w:highlight w:val="none"/>
          <w:u w:val="single"/>
          <w:lang w:val="zh-CN"/>
        </w:rPr>
        <w:t xml:space="preserve">  </w:t>
      </w:r>
      <w:r>
        <w:rPr>
          <w:rFonts w:hint="eastAsia" w:ascii="宋体" w:hAnsi="Times New Roman" w:eastAsia="宋体" w:cs="宋体"/>
          <w:color w:val="auto"/>
          <w:kern w:val="0"/>
          <w:szCs w:val="21"/>
          <w:highlight w:val="none"/>
          <w:lang w:val="zh-CN"/>
        </w:rPr>
        <w:t>月</w:t>
      </w:r>
      <w:r>
        <w:rPr>
          <w:rFonts w:hint="eastAsia" w:ascii="宋体" w:hAnsi="Times New Roman" w:eastAsia="宋体" w:cs="宋体"/>
          <w:color w:val="auto"/>
          <w:kern w:val="0"/>
          <w:szCs w:val="21"/>
          <w:highlight w:val="none"/>
          <w:u w:val="single"/>
          <w:lang w:val="zh-CN"/>
        </w:rPr>
        <w:t xml:space="preserve">  </w:t>
      </w:r>
      <w:r>
        <w:rPr>
          <w:rFonts w:hint="eastAsia" w:ascii="宋体" w:hAnsi="Times New Roman" w:eastAsia="宋体" w:cs="宋体"/>
          <w:color w:val="auto"/>
          <w:kern w:val="0"/>
          <w:szCs w:val="21"/>
          <w:highlight w:val="none"/>
          <w:lang w:val="zh-CN"/>
        </w:rPr>
        <w:t>日递交了</w:t>
      </w:r>
      <w:r>
        <w:rPr>
          <w:rFonts w:hint="eastAsia" w:ascii="宋体" w:hAnsi="Times New Roman" w:eastAsia="宋体" w:cs="宋体"/>
          <w:color w:val="auto"/>
          <w:kern w:val="0"/>
          <w:szCs w:val="21"/>
          <w:highlight w:val="none"/>
          <w:u w:val="single"/>
          <w:lang w:val="zh-CN"/>
        </w:rPr>
        <w:t xml:space="preserve">                    </w:t>
      </w:r>
      <w:r>
        <w:rPr>
          <w:rFonts w:hint="eastAsia" w:ascii="宋体" w:hAnsi="Times New Roman" w:eastAsia="宋体" w:cs="宋体"/>
          <w:color w:val="auto"/>
          <w:kern w:val="0"/>
          <w:szCs w:val="21"/>
          <w:highlight w:val="none"/>
          <w:lang w:val="zh-CN"/>
        </w:rPr>
        <w:t>[项目名称及标段]的投标文件。并附有人民币</w:t>
      </w:r>
      <w:r>
        <w:rPr>
          <w:rFonts w:hint="eastAsia" w:ascii="宋体" w:hAnsi="Times New Roman" w:eastAsia="宋体" w:cs="宋体"/>
          <w:color w:val="auto"/>
          <w:kern w:val="0"/>
          <w:szCs w:val="21"/>
          <w:highlight w:val="none"/>
          <w:u w:val="single"/>
          <w:lang w:val="zh-CN"/>
        </w:rPr>
        <w:t xml:space="preserve">     </w:t>
      </w:r>
      <w:r>
        <w:rPr>
          <w:rFonts w:hint="eastAsia" w:ascii="宋体" w:hAnsi="Times New Roman" w:eastAsia="宋体" w:cs="宋体"/>
          <w:color w:val="auto"/>
          <w:kern w:val="0"/>
          <w:szCs w:val="21"/>
          <w:highlight w:val="none"/>
          <w:lang w:val="zh-CN"/>
        </w:rPr>
        <w:t>万元作为投标保证金。</w:t>
      </w:r>
    </w:p>
    <w:p w14:paraId="607E5008">
      <w:pPr>
        <w:shd w:val="clear" w:color="auto" w:fill="auto"/>
        <w:autoSpaceDE w:val="0"/>
        <w:autoSpaceDN w:val="0"/>
        <w:adjustRightInd w:val="0"/>
        <w:spacing w:line="360" w:lineRule="auto"/>
        <w:ind w:firstLine="601"/>
        <w:jc w:val="left"/>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我方同意招标文件第2章有关投标保证金的规定，并对我方有约束力。</w:t>
      </w:r>
    </w:p>
    <w:p w14:paraId="0726E0AB">
      <w:pPr>
        <w:shd w:val="clear" w:color="auto" w:fill="auto"/>
        <w:autoSpaceDE w:val="0"/>
        <w:autoSpaceDN w:val="0"/>
        <w:adjustRightInd w:val="0"/>
        <w:spacing w:line="360" w:lineRule="auto"/>
        <w:ind w:firstLine="601"/>
        <w:jc w:val="left"/>
        <w:rPr>
          <w:rFonts w:hint="eastAsia" w:ascii="宋体" w:hAnsi="Times New Roman" w:eastAsia="宋体" w:cs="宋体"/>
          <w:color w:val="auto"/>
          <w:kern w:val="0"/>
          <w:szCs w:val="21"/>
          <w:highlight w:val="none"/>
          <w:lang w:val="zh-CN"/>
        </w:rPr>
      </w:pPr>
    </w:p>
    <w:tbl>
      <w:tblPr>
        <w:tblStyle w:val="24"/>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3779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noWrap w:val="0"/>
            <w:vAlign w:val="top"/>
          </w:tcPr>
          <w:p w14:paraId="0E225E56">
            <w:pPr>
              <w:shd w:val="clear" w:color="auto" w:fill="auto"/>
              <w:autoSpaceDE w:val="0"/>
              <w:autoSpaceDN w:val="0"/>
              <w:adjustRightInd w:val="0"/>
              <w:spacing w:line="360" w:lineRule="auto"/>
              <w:jc w:val="left"/>
              <w:rPr>
                <w:rFonts w:hint="eastAsia" w:ascii="宋体" w:hAnsi="Times New Roman" w:eastAsia="宋体" w:cs="宋体"/>
                <w:b/>
                <w:color w:val="auto"/>
                <w:kern w:val="0"/>
                <w:szCs w:val="21"/>
                <w:highlight w:val="none"/>
                <w:lang w:val="zh-CN"/>
              </w:rPr>
            </w:pPr>
            <w:r>
              <w:rPr>
                <w:rFonts w:hint="eastAsia" w:ascii="宋体" w:hAnsi="Times New Roman" w:eastAsia="宋体" w:cs="宋体"/>
                <w:b/>
                <w:color w:val="auto"/>
                <w:kern w:val="0"/>
                <w:szCs w:val="21"/>
                <w:highlight w:val="none"/>
                <w:lang w:val="zh-CN"/>
              </w:rPr>
              <w:t>附：开户许可证或基本存款账户信息、汇款凭证。</w:t>
            </w:r>
          </w:p>
          <w:p w14:paraId="2F27161A">
            <w:pPr>
              <w:shd w:val="clear" w:color="auto" w:fill="auto"/>
              <w:autoSpaceDE w:val="0"/>
              <w:autoSpaceDN w:val="0"/>
              <w:adjustRightInd w:val="0"/>
              <w:spacing w:line="360" w:lineRule="auto"/>
              <w:jc w:val="left"/>
              <w:rPr>
                <w:rFonts w:hint="eastAsia" w:ascii="宋体" w:hAnsi="Times New Roman" w:eastAsia="宋体" w:cs="宋体"/>
                <w:color w:val="auto"/>
                <w:kern w:val="0"/>
                <w:szCs w:val="21"/>
                <w:highlight w:val="none"/>
                <w:lang w:val="zh-CN"/>
              </w:rPr>
            </w:pPr>
          </w:p>
        </w:tc>
      </w:tr>
    </w:tbl>
    <w:p w14:paraId="3B38E877">
      <w:pPr>
        <w:shd w:val="clear" w:color="auto" w:fill="auto"/>
        <w:autoSpaceDE w:val="0"/>
        <w:autoSpaceDN w:val="0"/>
        <w:adjustRightInd w:val="0"/>
        <w:spacing w:line="360" w:lineRule="auto"/>
        <w:ind w:firstLine="570"/>
        <w:jc w:val="left"/>
        <w:rPr>
          <w:rFonts w:hint="eastAsia" w:ascii="宋体" w:hAnsi="Times New Roman" w:eastAsia="宋体" w:cs="宋体"/>
          <w:color w:val="auto"/>
          <w:kern w:val="0"/>
          <w:szCs w:val="21"/>
          <w:highlight w:val="none"/>
          <w:lang w:val="zh-CN"/>
        </w:rPr>
      </w:pPr>
    </w:p>
    <w:p w14:paraId="2642C99F">
      <w:pPr>
        <w:shd w:val="clear" w:color="auto" w:fill="auto"/>
        <w:autoSpaceDE w:val="0"/>
        <w:autoSpaceDN w:val="0"/>
        <w:adjustRightInd w:val="0"/>
        <w:spacing w:line="360" w:lineRule="auto"/>
        <w:ind w:firstLine="570"/>
        <w:jc w:val="left"/>
        <w:rPr>
          <w:rFonts w:hint="eastAsia" w:ascii="宋体" w:hAnsi="Times New Roman" w:eastAsia="宋体" w:cs="Times New Roman"/>
          <w:color w:val="auto"/>
          <w:szCs w:val="21"/>
          <w:highlight w:val="none"/>
        </w:rPr>
      </w:pPr>
    </w:p>
    <w:p w14:paraId="597D7DB1">
      <w:pPr>
        <w:shd w:val="clear" w:color="auto" w:fill="auto"/>
        <w:autoSpaceDE w:val="0"/>
        <w:autoSpaceDN w:val="0"/>
        <w:adjustRightInd w:val="0"/>
        <w:spacing w:line="360" w:lineRule="auto"/>
        <w:ind w:firstLine="570"/>
        <w:jc w:val="left"/>
        <w:rPr>
          <w:rFonts w:hint="eastAsia" w:ascii="宋体" w:hAnsi="Times New Roman" w:eastAsia="宋体" w:cs="宋体"/>
          <w:b/>
          <w:color w:val="auto"/>
          <w:kern w:val="0"/>
          <w:szCs w:val="21"/>
          <w:highlight w:val="none"/>
          <w:lang w:val="zh-CN"/>
        </w:rPr>
      </w:pPr>
      <w:r>
        <w:rPr>
          <w:rFonts w:hint="eastAsia" w:ascii="宋体" w:hAnsi="Times New Roman" w:eastAsia="宋体" w:cs="宋体"/>
          <w:color w:val="auto"/>
          <w:kern w:val="0"/>
          <w:szCs w:val="21"/>
          <w:highlight w:val="none"/>
          <w:lang w:val="zh-CN"/>
        </w:rPr>
        <w:t>投标人：</w:t>
      </w:r>
      <w:r>
        <w:rPr>
          <w:rFonts w:hint="eastAsia" w:ascii="宋体" w:hAnsi="Times New Roman" w:eastAsia="宋体" w:cs="宋体"/>
          <w:b/>
          <w:color w:val="auto"/>
          <w:kern w:val="0"/>
          <w:szCs w:val="21"/>
          <w:highlight w:val="none"/>
          <w:lang w:val="zh-CN"/>
        </w:rPr>
        <w:t>（公章）</w:t>
      </w:r>
    </w:p>
    <w:p w14:paraId="10D771D7">
      <w:pPr>
        <w:shd w:val="clear" w:color="auto" w:fill="auto"/>
        <w:autoSpaceDE w:val="0"/>
        <w:autoSpaceDN w:val="0"/>
        <w:adjustRightInd w:val="0"/>
        <w:spacing w:line="360" w:lineRule="auto"/>
        <w:jc w:val="left"/>
        <w:rPr>
          <w:rFonts w:hint="eastAsia" w:ascii="宋体" w:hAnsi="Times New Roman" w:eastAsia="宋体" w:cs="宋体"/>
          <w:b/>
          <w:color w:val="auto"/>
          <w:kern w:val="0"/>
          <w:szCs w:val="21"/>
          <w:highlight w:val="none"/>
          <w:lang w:val="zh-CN"/>
        </w:rPr>
      </w:pPr>
    </w:p>
    <w:p w14:paraId="390515EC">
      <w:pPr>
        <w:shd w:val="clear" w:color="auto" w:fill="auto"/>
        <w:autoSpaceDE w:val="0"/>
        <w:autoSpaceDN w:val="0"/>
        <w:adjustRightInd w:val="0"/>
        <w:spacing w:line="360" w:lineRule="auto"/>
        <w:jc w:val="left"/>
        <w:rPr>
          <w:rFonts w:hint="eastAsia" w:ascii="宋体" w:hAnsi="Times New Roman" w:eastAsia="宋体" w:cs="宋体"/>
          <w:b/>
          <w:color w:val="auto"/>
          <w:kern w:val="0"/>
          <w:szCs w:val="21"/>
          <w:highlight w:val="none"/>
          <w:lang w:val="zh-CN"/>
        </w:rPr>
      </w:pPr>
    </w:p>
    <w:p w14:paraId="0DB3D2C9">
      <w:pPr>
        <w:shd w:val="clear" w:color="auto" w:fill="auto"/>
        <w:spacing w:line="360" w:lineRule="auto"/>
        <w:ind w:firstLine="525" w:firstLineChars="250"/>
        <w:rPr>
          <w:rFonts w:hint="eastAsia" w:ascii="宋体" w:hAnsi="Times New Roman" w:eastAsia="宋体" w:cs="宋体"/>
          <w:b/>
          <w:color w:val="auto"/>
          <w:kern w:val="0"/>
          <w:szCs w:val="21"/>
          <w:highlight w:val="none"/>
          <w:lang w:val="zh-CN"/>
        </w:rPr>
      </w:pPr>
      <w:r>
        <w:rPr>
          <w:rFonts w:hint="eastAsia" w:ascii="宋体" w:hAnsi="Times New Roman" w:eastAsia="宋体" w:cs="宋体"/>
          <w:color w:val="auto"/>
          <w:kern w:val="0"/>
          <w:szCs w:val="21"/>
          <w:highlight w:val="none"/>
          <w:lang w:val="zh-CN"/>
        </w:rPr>
        <w:t>法定代表人或被授权代表：</w:t>
      </w:r>
      <w:r>
        <w:rPr>
          <w:rFonts w:hint="eastAsia" w:ascii="宋体" w:hAnsi="Times New Roman" w:eastAsia="宋体" w:cs="宋体"/>
          <w:b/>
          <w:color w:val="auto"/>
          <w:kern w:val="0"/>
          <w:szCs w:val="21"/>
          <w:highlight w:val="none"/>
          <w:lang w:val="zh-CN"/>
        </w:rPr>
        <w:t xml:space="preserve"> （签字或盖章）</w:t>
      </w:r>
    </w:p>
    <w:p w14:paraId="698FFF4A">
      <w:pPr>
        <w:shd w:val="clear" w:color="auto" w:fill="auto"/>
        <w:spacing w:line="360" w:lineRule="auto"/>
        <w:ind w:firstLine="480"/>
        <w:rPr>
          <w:rFonts w:hint="eastAsia" w:ascii="宋体" w:hAnsi="Times New Roman" w:eastAsia="宋体" w:cs="宋体"/>
          <w:color w:val="auto"/>
          <w:kern w:val="0"/>
          <w:szCs w:val="21"/>
          <w:highlight w:val="none"/>
          <w:lang w:val="zh-CN"/>
        </w:rPr>
      </w:pPr>
    </w:p>
    <w:p w14:paraId="79737CC6">
      <w:pPr>
        <w:shd w:val="clear" w:color="auto" w:fill="auto"/>
        <w:spacing w:line="600" w:lineRule="exact"/>
        <w:ind w:firstLine="630" w:firstLineChars="300"/>
        <w:jc w:val="left"/>
        <w:rPr>
          <w:rFonts w:hint="eastAsia" w:ascii="宋体" w:hAnsi="Times New Roman" w:eastAsia="宋体" w:cs="宋体-18030"/>
          <w:color w:val="auto"/>
          <w:szCs w:val="21"/>
          <w:highlight w:val="none"/>
          <w:lang w:val="zh-CN"/>
        </w:rPr>
      </w:pPr>
      <w:r>
        <w:rPr>
          <w:rFonts w:hint="eastAsia" w:ascii="宋体" w:hAnsi="Times New Roman" w:eastAsia="宋体" w:cs="宋体"/>
          <w:color w:val="auto"/>
          <w:kern w:val="0"/>
          <w:szCs w:val="21"/>
          <w:highlight w:val="none"/>
          <w:lang w:val="zh-CN"/>
        </w:rPr>
        <w:t>日 期：   年   月   日</w:t>
      </w:r>
    </w:p>
    <w:p w14:paraId="1AE31270">
      <w:pPr>
        <w:autoSpaceDE w:val="0"/>
        <w:autoSpaceDN w:val="0"/>
        <w:adjustRightInd w:val="0"/>
        <w:spacing w:line="500" w:lineRule="exact"/>
        <w:jc w:val="center"/>
        <w:outlineLvl w:val="1"/>
        <w:rPr>
          <w:rFonts w:hint="eastAsia" w:ascii="宋体" w:hAnsi="宋体" w:eastAsia="宋体" w:cs="宋体-18030"/>
          <w:b/>
          <w:color w:val="auto"/>
          <w:sz w:val="36"/>
          <w:szCs w:val="36"/>
          <w:highlight w:val="none"/>
          <w:lang w:val="en-US" w:eastAsia="zh-CN"/>
        </w:rPr>
      </w:pPr>
      <w:r>
        <w:rPr>
          <w:rFonts w:hint="eastAsia" w:ascii="宋体" w:hAnsi="Times New Roman" w:eastAsia="宋体" w:cs="宋体-18030"/>
          <w:color w:val="auto"/>
          <w:sz w:val="24"/>
          <w:highlight w:val="none"/>
          <w:lang w:val="zh-CN"/>
        </w:rPr>
        <w:br w:type="page"/>
      </w:r>
      <w:bookmarkStart w:id="118" w:name="_Toc18106"/>
      <w:bookmarkStart w:id="119" w:name="_Toc30171"/>
      <w:r>
        <w:rPr>
          <w:rFonts w:hint="eastAsia" w:ascii="宋体" w:hAnsi="Times New Roman" w:eastAsia="宋体" w:cs="宋体-18030"/>
          <w:b/>
          <w:color w:val="auto"/>
          <w:sz w:val="36"/>
          <w:szCs w:val="36"/>
          <w:highlight w:val="none"/>
          <w:lang w:val="zh-CN"/>
        </w:rPr>
        <w:t>五、</w:t>
      </w:r>
      <w:bookmarkStart w:id="120" w:name="_Toc25384"/>
      <w:bookmarkStart w:id="121" w:name="_Toc10238"/>
      <w:bookmarkStart w:id="122" w:name="_Toc372556120"/>
      <w:bookmarkStart w:id="123" w:name="_Toc373772564"/>
      <w:r>
        <w:rPr>
          <w:rFonts w:hint="eastAsia" w:ascii="宋体" w:hAnsi="宋体" w:eastAsia="宋体" w:cs="宋体-18030"/>
          <w:b/>
          <w:color w:val="auto"/>
          <w:sz w:val="36"/>
          <w:szCs w:val="36"/>
          <w:highlight w:val="none"/>
          <w:lang w:val="en-US" w:eastAsia="zh-CN"/>
        </w:rPr>
        <w:t>技术需求偏离表 (格式)</w:t>
      </w:r>
      <w:bookmarkEnd w:id="120"/>
      <w:bookmarkEnd w:id="121"/>
    </w:p>
    <w:p w14:paraId="35F164B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4DB73C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76E9E6AB">
      <w:pPr>
        <w:rPr>
          <w:color w:val="auto"/>
          <w:highlight w:val="none"/>
        </w:rPr>
        <w:sectPr>
          <w:footerReference r:id="rId7" w:type="default"/>
          <w:pgSz w:w="11906" w:h="16839"/>
          <w:pgMar w:top="1440" w:right="1800" w:bottom="1440" w:left="1800" w:header="1" w:footer="660" w:gutter="1"/>
          <w:pgBorders w:offsetFrom="page">
            <w:top w:val="none" w:sz="0" w:space="0"/>
            <w:left w:val="none" w:sz="0" w:space="0"/>
            <w:bottom w:val="none" w:sz="0" w:space="0"/>
            <w:right w:val="none" w:sz="0" w:space="0"/>
          </w:pgBorders>
          <w:pgNumType w:fmt="decimal"/>
          <w:cols w:space="425" w:num="1"/>
          <w:docGrid w:type="lines" w:linePitch="312" w:charSpace="0"/>
        </w:sectPr>
      </w:pPr>
    </w:p>
    <w:p w14:paraId="2C1C97E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48"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9"/>
          <w:kern w:val="0"/>
          <w:sz w:val="21"/>
          <w:szCs w:val="21"/>
          <w:highlight w:val="none"/>
          <w:vertAlign w:val="baseline"/>
          <w:lang w:val="en-US" w:eastAsia="zh-CN" w:bidi="ar"/>
        </w:rPr>
        <w:t>项</w:t>
      </w:r>
      <w:r>
        <w:rPr>
          <w:rFonts w:hint="eastAsia" w:ascii="宋体" w:hAnsi="宋体" w:eastAsia="宋体" w:cs="宋体"/>
          <w:b w:val="0"/>
          <w:bCs w:val="0"/>
          <w:caps w:val="0"/>
          <w:color w:val="auto"/>
          <w:spacing w:val="8"/>
          <w:kern w:val="0"/>
          <w:sz w:val="21"/>
          <w:szCs w:val="21"/>
          <w:highlight w:val="none"/>
          <w:vertAlign w:val="baseline"/>
          <w:lang w:val="en-US" w:eastAsia="zh-CN" w:bidi="ar"/>
        </w:rPr>
        <w:t>目名称：</w:t>
      </w:r>
    </w:p>
    <w:p w14:paraId="6102780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089729E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47"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6"/>
          <w:kern w:val="0"/>
          <w:sz w:val="21"/>
          <w:szCs w:val="21"/>
          <w:highlight w:val="none"/>
          <w:vertAlign w:val="baseline"/>
          <w:lang w:val="en-US" w:eastAsia="zh-CN" w:bidi="ar"/>
        </w:rPr>
        <w:t>项</w:t>
      </w:r>
      <w:r>
        <w:rPr>
          <w:rFonts w:hint="eastAsia" w:ascii="宋体" w:hAnsi="宋体" w:eastAsia="宋体" w:cs="宋体"/>
          <w:b w:val="0"/>
          <w:bCs w:val="0"/>
          <w:caps w:val="0"/>
          <w:color w:val="auto"/>
          <w:spacing w:val="5"/>
          <w:kern w:val="0"/>
          <w:sz w:val="21"/>
          <w:szCs w:val="21"/>
          <w:highlight w:val="none"/>
          <w:vertAlign w:val="baseline"/>
          <w:lang w:val="en-US" w:eastAsia="zh-CN" w:bidi="ar"/>
        </w:rPr>
        <w:t>目编号：</w:t>
      </w:r>
    </w:p>
    <w:p w14:paraId="25023BDA">
      <w:pPr>
        <w:rPr>
          <w:color w:val="auto"/>
          <w:sz w:val="21"/>
          <w:szCs w:val="21"/>
          <w:highlight w:val="none"/>
        </w:rPr>
        <w:sectPr>
          <w:type w:val="continuous"/>
          <w:pgSz w:w="11906" w:h="16839"/>
          <w:pgMar w:top="1440" w:right="1800" w:bottom="1440" w:left="1800" w:header="1" w:footer="660" w:gutter="1"/>
          <w:pgBorders w:offsetFrom="page">
            <w:top w:val="none" w:sz="0" w:space="0"/>
            <w:left w:val="none" w:sz="0" w:space="0"/>
            <w:bottom w:val="none" w:sz="0" w:space="0"/>
            <w:right w:val="none" w:sz="0" w:space="0"/>
          </w:pgBorders>
          <w:pgNumType w:fmt="decimal"/>
          <w:cols w:space="425" w:num="1"/>
          <w:docGrid w:type="lines" w:linePitch="312" w:charSpace="0"/>
        </w:sectPr>
      </w:pPr>
    </w:p>
    <w:p w14:paraId="6698A40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91" w:lineRule="exact"/>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bl>
      <w:tblPr>
        <w:tblStyle w:val="24"/>
        <w:tblW w:w="8057" w:type="dxa"/>
        <w:tblInd w:w="110" w:type="dxa"/>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39"/>
        <w:gridCol w:w="1071"/>
        <w:gridCol w:w="2346"/>
        <w:gridCol w:w="2347"/>
        <w:gridCol w:w="705"/>
        <w:gridCol w:w="849"/>
      </w:tblGrid>
      <w:tr w14:paraId="58F649E7">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59" w:hRule="atLeast"/>
        </w:trPr>
        <w:tc>
          <w:tcPr>
            <w:tcW w:w="739" w:type="dxa"/>
            <w:tcBorders>
              <w:top w:val="single" w:color="auto" w:sz="2" w:space="0"/>
              <w:left w:val="single" w:color="auto" w:sz="2" w:space="0"/>
              <w:bottom w:val="single" w:color="auto" w:sz="2" w:space="0"/>
              <w:right w:val="single" w:color="auto" w:sz="2" w:space="0"/>
            </w:tcBorders>
            <w:shd w:val="clear" w:color="auto" w:fill="auto"/>
            <w:vAlign w:val="top"/>
          </w:tcPr>
          <w:p w14:paraId="78F6164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7" w:beforeAutospacing="0" w:after="0" w:afterAutospacing="0" w:line="240" w:lineRule="auto"/>
              <w:ind w:left="195"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24" w:name="_Toc15285"/>
            <w:bookmarkStart w:id="125" w:name="_Toc14798"/>
            <w:r>
              <w:rPr>
                <w:rFonts w:hint="eastAsia" w:ascii="宋体" w:hAnsi="宋体" w:eastAsia="宋体" w:cs="宋体"/>
                <w:b w:val="0"/>
                <w:bCs w:val="0"/>
                <w:caps w:val="0"/>
                <w:color w:val="auto"/>
                <w:spacing w:val="6"/>
                <w:kern w:val="0"/>
                <w:sz w:val="21"/>
                <w:szCs w:val="21"/>
                <w:highlight w:val="none"/>
                <w:vertAlign w:val="baseline"/>
                <w:lang w:val="en-US" w:eastAsia="zh-CN" w:bidi="ar"/>
              </w:rPr>
              <w:t>序</w:t>
            </w:r>
            <w:r>
              <w:rPr>
                <w:rFonts w:hint="eastAsia" w:ascii="宋体" w:hAnsi="宋体" w:eastAsia="宋体" w:cs="宋体"/>
                <w:b w:val="0"/>
                <w:bCs w:val="0"/>
                <w:caps w:val="0"/>
                <w:color w:val="auto"/>
                <w:spacing w:val="5"/>
                <w:kern w:val="0"/>
                <w:sz w:val="21"/>
                <w:szCs w:val="21"/>
                <w:highlight w:val="none"/>
                <w:vertAlign w:val="baseline"/>
                <w:lang w:val="en-US" w:eastAsia="zh-CN" w:bidi="ar"/>
              </w:rPr>
              <w:t>号</w:t>
            </w:r>
            <w:bookmarkEnd w:id="124"/>
            <w:bookmarkEnd w:id="125"/>
          </w:p>
        </w:tc>
        <w:tc>
          <w:tcPr>
            <w:tcW w:w="1071" w:type="dxa"/>
            <w:tcBorders>
              <w:top w:val="single" w:color="auto" w:sz="2" w:space="0"/>
              <w:left w:val="single" w:color="auto" w:sz="2" w:space="0"/>
              <w:bottom w:val="single" w:color="auto" w:sz="2" w:space="0"/>
              <w:right w:val="single" w:color="auto" w:sz="2" w:space="0"/>
            </w:tcBorders>
            <w:shd w:val="clear" w:color="auto" w:fill="auto"/>
            <w:vAlign w:val="top"/>
          </w:tcPr>
          <w:p w14:paraId="6B1F884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66" w:right="0" w:firstLine="0"/>
              <w:jc w:val="left"/>
              <w:textAlignment w:val="baseline"/>
              <w:outlineLvl w:val="0"/>
              <w:rPr>
                <w:rFonts w:hint="eastAsia" w:ascii="宋体" w:hAnsi="宋体" w:eastAsia="宋体" w:cs="宋体"/>
                <w:b w:val="0"/>
                <w:bCs w:val="0"/>
                <w:caps w:val="0"/>
                <w:color w:val="auto"/>
                <w:spacing w:val="9"/>
                <w:kern w:val="0"/>
                <w:sz w:val="21"/>
                <w:szCs w:val="21"/>
                <w:highlight w:val="none"/>
                <w:vertAlign w:val="baseline"/>
                <w:lang w:val="en-US" w:eastAsia="zh-CN" w:bidi="ar"/>
              </w:rPr>
            </w:pPr>
            <w:bookmarkStart w:id="126" w:name="_Toc21015"/>
            <w:bookmarkStart w:id="127" w:name="_Toc17634"/>
            <w:r>
              <w:rPr>
                <w:rFonts w:hint="eastAsia" w:ascii="宋体" w:hAnsi="宋体" w:eastAsia="宋体" w:cs="宋体"/>
                <w:b w:val="0"/>
                <w:bCs w:val="0"/>
                <w:caps w:val="0"/>
                <w:color w:val="auto"/>
                <w:spacing w:val="9"/>
                <w:kern w:val="0"/>
                <w:sz w:val="21"/>
                <w:szCs w:val="21"/>
                <w:highlight w:val="none"/>
                <w:vertAlign w:val="baseline"/>
                <w:lang w:val="en-US" w:eastAsia="zh-CN" w:bidi="ar"/>
              </w:rPr>
              <w:t>货物</w:t>
            </w:r>
            <w:bookmarkEnd w:id="126"/>
            <w:bookmarkEnd w:id="127"/>
          </w:p>
          <w:p w14:paraId="26EC3ED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66"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28" w:name="_Toc29444"/>
            <w:bookmarkStart w:id="129" w:name="_Toc14607"/>
            <w:r>
              <w:rPr>
                <w:rFonts w:hint="eastAsia" w:ascii="宋体" w:hAnsi="宋体" w:eastAsia="宋体" w:cs="宋体"/>
                <w:b w:val="0"/>
                <w:bCs w:val="0"/>
                <w:caps w:val="0"/>
                <w:color w:val="auto"/>
                <w:spacing w:val="9"/>
                <w:kern w:val="0"/>
                <w:sz w:val="21"/>
                <w:szCs w:val="21"/>
                <w:highlight w:val="none"/>
                <w:vertAlign w:val="baseline"/>
                <w:lang w:val="en-US" w:eastAsia="zh-CN" w:bidi="ar"/>
              </w:rPr>
              <w:t>名称</w:t>
            </w:r>
            <w:bookmarkEnd w:id="128"/>
            <w:bookmarkEnd w:id="129"/>
          </w:p>
        </w:tc>
        <w:tc>
          <w:tcPr>
            <w:tcW w:w="2346" w:type="dxa"/>
            <w:tcBorders>
              <w:top w:val="single" w:color="auto" w:sz="2" w:space="0"/>
              <w:left w:val="single" w:color="auto" w:sz="2" w:space="0"/>
              <w:bottom w:val="single" w:color="auto" w:sz="2" w:space="0"/>
              <w:right w:val="single" w:color="auto" w:sz="2" w:space="0"/>
            </w:tcBorders>
            <w:shd w:val="clear" w:color="auto" w:fill="auto"/>
            <w:vAlign w:val="top"/>
          </w:tcPr>
          <w:p w14:paraId="0679129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66"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30" w:name="_Toc5343"/>
            <w:bookmarkStart w:id="131" w:name="_Toc6675"/>
            <w:r>
              <w:rPr>
                <w:rFonts w:hint="eastAsia" w:ascii="宋体" w:hAnsi="宋体" w:eastAsia="宋体" w:cs="宋体"/>
                <w:b w:val="0"/>
                <w:bCs w:val="0"/>
                <w:caps w:val="0"/>
                <w:color w:val="auto"/>
                <w:spacing w:val="9"/>
                <w:kern w:val="0"/>
                <w:sz w:val="21"/>
                <w:szCs w:val="21"/>
                <w:highlight w:val="none"/>
                <w:vertAlign w:val="baseline"/>
                <w:lang w:val="en-US" w:eastAsia="zh-CN" w:bidi="ar"/>
              </w:rPr>
              <w:t>招标文件规定的货物</w:t>
            </w:r>
            <w:r>
              <w:rPr>
                <w:rFonts w:hint="eastAsia" w:ascii="宋体" w:hAnsi="宋体" w:eastAsia="宋体" w:cs="宋体"/>
                <w:b w:val="0"/>
                <w:bCs w:val="0"/>
                <w:caps w:val="0"/>
                <w:color w:val="auto"/>
                <w:spacing w:val="8"/>
                <w:kern w:val="0"/>
                <w:sz w:val="21"/>
                <w:szCs w:val="21"/>
                <w:highlight w:val="none"/>
                <w:vertAlign w:val="baseline"/>
                <w:lang w:val="en-US" w:eastAsia="zh-CN" w:bidi="ar"/>
              </w:rPr>
              <w:t>需求、技术规格</w:t>
            </w:r>
            <w:bookmarkEnd w:id="130"/>
            <w:bookmarkEnd w:id="131"/>
          </w:p>
        </w:tc>
        <w:tc>
          <w:tcPr>
            <w:tcW w:w="2347" w:type="dxa"/>
            <w:tcBorders>
              <w:top w:val="single" w:color="auto" w:sz="2" w:space="0"/>
              <w:left w:val="single" w:color="auto" w:sz="2" w:space="0"/>
              <w:bottom w:val="single" w:color="auto" w:sz="2" w:space="0"/>
              <w:right w:val="single" w:color="auto" w:sz="2" w:space="0"/>
            </w:tcBorders>
            <w:shd w:val="clear" w:color="auto" w:fill="auto"/>
            <w:vAlign w:val="top"/>
          </w:tcPr>
          <w:p w14:paraId="2AD5E47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70"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32" w:name="_Toc25115"/>
            <w:bookmarkStart w:id="133" w:name="_Toc29134"/>
            <w:r>
              <w:rPr>
                <w:rFonts w:hint="eastAsia" w:ascii="宋体" w:hAnsi="宋体" w:eastAsia="宋体" w:cs="宋体"/>
                <w:b w:val="0"/>
                <w:bCs w:val="0"/>
                <w:caps w:val="0"/>
                <w:color w:val="auto"/>
                <w:spacing w:val="15"/>
                <w:kern w:val="0"/>
                <w:sz w:val="21"/>
                <w:szCs w:val="21"/>
                <w:highlight w:val="none"/>
                <w:vertAlign w:val="baseline"/>
                <w:lang w:val="en-US" w:eastAsia="zh-CN" w:bidi="ar"/>
              </w:rPr>
              <w:t>投</w:t>
            </w:r>
            <w:r>
              <w:rPr>
                <w:rFonts w:hint="eastAsia" w:ascii="宋体" w:hAnsi="宋体" w:eastAsia="宋体" w:cs="宋体"/>
                <w:b w:val="0"/>
                <w:bCs w:val="0"/>
                <w:caps w:val="0"/>
                <w:color w:val="auto"/>
                <w:spacing w:val="8"/>
                <w:kern w:val="0"/>
                <w:sz w:val="21"/>
                <w:szCs w:val="21"/>
                <w:highlight w:val="none"/>
                <w:vertAlign w:val="baseline"/>
                <w:lang w:val="en-US" w:eastAsia="zh-CN" w:bidi="ar"/>
              </w:rPr>
              <w:t>标文件对应的货物情况、技术规格</w:t>
            </w:r>
            <w:bookmarkEnd w:id="132"/>
            <w:bookmarkEnd w:id="133"/>
          </w:p>
        </w:tc>
        <w:tc>
          <w:tcPr>
            <w:tcW w:w="705" w:type="dxa"/>
            <w:tcBorders>
              <w:top w:val="single" w:color="auto" w:sz="2" w:space="0"/>
              <w:left w:val="single" w:color="auto" w:sz="2" w:space="0"/>
              <w:bottom w:val="single" w:color="auto" w:sz="2" w:space="0"/>
              <w:right w:val="single" w:color="auto" w:sz="2" w:space="0"/>
            </w:tcBorders>
            <w:shd w:val="clear" w:color="auto" w:fill="auto"/>
            <w:vAlign w:val="top"/>
          </w:tcPr>
          <w:p w14:paraId="52964E6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80"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34" w:name="_Toc1174"/>
            <w:bookmarkStart w:id="135" w:name="_Toc31570"/>
            <w:r>
              <w:rPr>
                <w:rFonts w:hint="eastAsia" w:ascii="宋体" w:hAnsi="宋体" w:eastAsia="宋体" w:cs="宋体"/>
                <w:b w:val="0"/>
                <w:bCs w:val="0"/>
                <w:caps w:val="0"/>
                <w:color w:val="auto"/>
                <w:spacing w:val="3"/>
                <w:kern w:val="0"/>
                <w:sz w:val="21"/>
                <w:szCs w:val="21"/>
                <w:highlight w:val="none"/>
                <w:vertAlign w:val="baseline"/>
                <w:lang w:val="en-US" w:eastAsia="zh-CN" w:bidi="ar"/>
              </w:rPr>
              <w:t>是否</w:t>
            </w:r>
            <w:bookmarkEnd w:id="134"/>
            <w:bookmarkEnd w:id="135"/>
          </w:p>
          <w:p w14:paraId="2916B84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176"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5"/>
                <w:kern w:val="0"/>
                <w:sz w:val="21"/>
                <w:szCs w:val="21"/>
                <w:highlight w:val="none"/>
                <w:vertAlign w:val="baseline"/>
                <w:lang w:val="en-US" w:eastAsia="zh-CN" w:bidi="ar"/>
              </w:rPr>
              <w:t>偏离</w:t>
            </w:r>
          </w:p>
        </w:tc>
        <w:tc>
          <w:tcPr>
            <w:tcW w:w="849" w:type="dxa"/>
            <w:tcBorders>
              <w:top w:val="single" w:color="auto" w:sz="2" w:space="0"/>
              <w:left w:val="single" w:color="auto" w:sz="2" w:space="0"/>
              <w:bottom w:val="single" w:color="auto" w:sz="2" w:space="0"/>
              <w:right w:val="single" w:color="auto" w:sz="2" w:space="0"/>
            </w:tcBorders>
            <w:shd w:val="clear" w:color="auto" w:fill="auto"/>
            <w:vAlign w:val="top"/>
          </w:tcPr>
          <w:p w14:paraId="67A86AA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7" w:beforeAutospacing="0" w:after="0" w:afterAutospacing="0" w:line="240" w:lineRule="auto"/>
              <w:ind w:left="262"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36" w:name="_Toc15433"/>
            <w:bookmarkStart w:id="137" w:name="_Toc1049"/>
            <w:r>
              <w:rPr>
                <w:rFonts w:hint="eastAsia" w:ascii="宋体" w:hAnsi="宋体" w:eastAsia="宋体" w:cs="宋体"/>
                <w:b w:val="0"/>
                <w:bCs w:val="0"/>
                <w:caps w:val="0"/>
                <w:color w:val="auto"/>
                <w:spacing w:val="4"/>
                <w:kern w:val="0"/>
                <w:sz w:val="21"/>
                <w:szCs w:val="21"/>
                <w:highlight w:val="none"/>
                <w:vertAlign w:val="baseline"/>
                <w:lang w:val="en-US" w:eastAsia="zh-CN" w:bidi="ar"/>
              </w:rPr>
              <w:t>备</w:t>
            </w:r>
            <w:r>
              <w:rPr>
                <w:rFonts w:hint="eastAsia" w:ascii="宋体" w:hAnsi="宋体" w:eastAsia="宋体" w:cs="宋体"/>
                <w:b w:val="0"/>
                <w:bCs w:val="0"/>
                <w:caps w:val="0"/>
                <w:color w:val="auto"/>
                <w:spacing w:val="3"/>
                <w:kern w:val="0"/>
                <w:sz w:val="21"/>
                <w:szCs w:val="21"/>
                <w:highlight w:val="none"/>
                <w:vertAlign w:val="baseline"/>
                <w:lang w:val="en-US" w:eastAsia="zh-CN" w:bidi="ar"/>
              </w:rPr>
              <w:t>注</w:t>
            </w:r>
            <w:bookmarkEnd w:id="136"/>
            <w:bookmarkEnd w:id="137"/>
          </w:p>
        </w:tc>
      </w:tr>
      <w:tr w14:paraId="50DF2E49">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339" w:hRule="atLeast"/>
        </w:trPr>
        <w:tc>
          <w:tcPr>
            <w:tcW w:w="739" w:type="dxa"/>
            <w:tcBorders>
              <w:top w:val="single" w:color="auto" w:sz="2" w:space="0"/>
              <w:left w:val="single" w:color="auto" w:sz="2" w:space="0"/>
              <w:bottom w:val="single" w:color="auto" w:sz="2" w:space="0"/>
              <w:right w:val="single" w:color="auto" w:sz="2" w:space="0"/>
            </w:tcBorders>
            <w:shd w:val="clear" w:color="auto" w:fill="auto"/>
            <w:vAlign w:val="top"/>
          </w:tcPr>
          <w:p w14:paraId="5A5CB46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1071" w:type="dxa"/>
            <w:tcBorders>
              <w:top w:val="single" w:color="auto" w:sz="2" w:space="0"/>
              <w:left w:val="single" w:color="auto" w:sz="2" w:space="0"/>
              <w:bottom w:val="single" w:color="auto" w:sz="2" w:space="0"/>
              <w:right w:val="single" w:color="auto" w:sz="2" w:space="0"/>
            </w:tcBorders>
            <w:shd w:val="clear" w:color="auto" w:fill="auto"/>
            <w:vAlign w:val="top"/>
          </w:tcPr>
          <w:p w14:paraId="4D1ADA6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346" w:type="dxa"/>
            <w:tcBorders>
              <w:top w:val="single" w:color="auto" w:sz="2" w:space="0"/>
              <w:left w:val="single" w:color="auto" w:sz="2" w:space="0"/>
              <w:bottom w:val="single" w:color="auto" w:sz="2" w:space="0"/>
              <w:right w:val="single" w:color="auto" w:sz="2" w:space="0"/>
            </w:tcBorders>
            <w:shd w:val="clear" w:color="auto" w:fill="auto"/>
            <w:vAlign w:val="top"/>
          </w:tcPr>
          <w:p w14:paraId="52E1850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347" w:type="dxa"/>
            <w:tcBorders>
              <w:top w:val="single" w:color="auto" w:sz="2" w:space="0"/>
              <w:left w:val="single" w:color="auto" w:sz="2" w:space="0"/>
              <w:bottom w:val="single" w:color="auto" w:sz="2" w:space="0"/>
              <w:right w:val="single" w:color="auto" w:sz="2" w:space="0"/>
            </w:tcBorders>
            <w:shd w:val="clear" w:color="auto" w:fill="auto"/>
            <w:vAlign w:val="top"/>
          </w:tcPr>
          <w:p w14:paraId="2E19239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705" w:type="dxa"/>
            <w:tcBorders>
              <w:top w:val="single" w:color="auto" w:sz="2" w:space="0"/>
              <w:left w:val="single" w:color="auto" w:sz="2" w:space="0"/>
              <w:bottom w:val="single" w:color="auto" w:sz="2" w:space="0"/>
              <w:right w:val="single" w:color="auto" w:sz="2" w:space="0"/>
            </w:tcBorders>
            <w:shd w:val="clear" w:color="auto" w:fill="auto"/>
            <w:vAlign w:val="top"/>
          </w:tcPr>
          <w:p w14:paraId="58F6CEA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849" w:type="dxa"/>
            <w:tcBorders>
              <w:top w:val="single" w:color="auto" w:sz="2" w:space="0"/>
              <w:left w:val="single" w:color="auto" w:sz="2" w:space="0"/>
              <w:bottom w:val="single" w:color="auto" w:sz="2" w:space="0"/>
              <w:right w:val="single" w:color="auto" w:sz="2" w:space="0"/>
            </w:tcBorders>
            <w:shd w:val="clear" w:color="auto" w:fill="auto"/>
            <w:vAlign w:val="top"/>
          </w:tcPr>
          <w:p w14:paraId="66EDFAD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r>
      <w:tr w14:paraId="7D7D633B">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339" w:hRule="atLeast"/>
        </w:trPr>
        <w:tc>
          <w:tcPr>
            <w:tcW w:w="739" w:type="dxa"/>
            <w:tcBorders>
              <w:top w:val="single" w:color="auto" w:sz="2" w:space="0"/>
              <w:left w:val="single" w:color="auto" w:sz="2" w:space="0"/>
              <w:bottom w:val="single" w:color="auto" w:sz="2" w:space="0"/>
              <w:right w:val="single" w:color="auto" w:sz="2" w:space="0"/>
            </w:tcBorders>
            <w:shd w:val="clear" w:color="auto" w:fill="auto"/>
            <w:vAlign w:val="top"/>
          </w:tcPr>
          <w:p w14:paraId="219311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1071" w:type="dxa"/>
            <w:tcBorders>
              <w:top w:val="single" w:color="auto" w:sz="2" w:space="0"/>
              <w:left w:val="single" w:color="auto" w:sz="2" w:space="0"/>
              <w:bottom w:val="single" w:color="auto" w:sz="2" w:space="0"/>
              <w:right w:val="single" w:color="auto" w:sz="2" w:space="0"/>
            </w:tcBorders>
            <w:shd w:val="clear" w:color="auto" w:fill="auto"/>
            <w:vAlign w:val="top"/>
          </w:tcPr>
          <w:p w14:paraId="71B08D9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346" w:type="dxa"/>
            <w:tcBorders>
              <w:top w:val="single" w:color="auto" w:sz="2" w:space="0"/>
              <w:left w:val="single" w:color="auto" w:sz="2" w:space="0"/>
              <w:bottom w:val="single" w:color="auto" w:sz="2" w:space="0"/>
              <w:right w:val="single" w:color="auto" w:sz="2" w:space="0"/>
            </w:tcBorders>
            <w:shd w:val="clear" w:color="auto" w:fill="auto"/>
            <w:vAlign w:val="top"/>
          </w:tcPr>
          <w:p w14:paraId="3A412C2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347" w:type="dxa"/>
            <w:tcBorders>
              <w:top w:val="single" w:color="auto" w:sz="2" w:space="0"/>
              <w:left w:val="single" w:color="auto" w:sz="2" w:space="0"/>
              <w:bottom w:val="single" w:color="auto" w:sz="2" w:space="0"/>
              <w:right w:val="single" w:color="auto" w:sz="2" w:space="0"/>
            </w:tcBorders>
            <w:shd w:val="clear" w:color="auto" w:fill="auto"/>
            <w:vAlign w:val="top"/>
          </w:tcPr>
          <w:p w14:paraId="56991AD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705" w:type="dxa"/>
            <w:tcBorders>
              <w:top w:val="single" w:color="auto" w:sz="2" w:space="0"/>
              <w:left w:val="single" w:color="auto" w:sz="2" w:space="0"/>
              <w:bottom w:val="single" w:color="auto" w:sz="2" w:space="0"/>
              <w:right w:val="single" w:color="auto" w:sz="2" w:space="0"/>
            </w:tcBorders>
            <w:shd w:val="clear" w:color="auto" w:fill="auto"/>
            <w:vAlign w:val="top"/>
          </w:tcPr>
          <w:p w14:paraId="5A03682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849" w:type="dxa"/>
            <w:tcBorders>
              <w:top w:val="single" w:color="auto" w:sz="2" w:space="0"/>
              <w:left w:val="single" w:color="auto" w:sz="2" w:space="0"/>
              <w:bottom w:val="single" w:color="auto" w:sz="2" w:space="0"/>
              <w:right w:val="single" w:color="auto" w:sz="2" w:space="0"/>
            </w:tcBorders>
            <w:shd w:val="clear" w:color="auto" w:fill="auto"/>
            <w:vAlign w:val="top"/>
          </w:tcPr>
          <w:p w14:paraId="1A0B777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r>
      <w:tr w14:paraId="1ED4857B">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346" w:hRule="atLeast"/>
        </w:trPr>
        <w:tc>
          <w:tcPr>
            <w:tcW w:w="739" w:type="dxa"/>
            <w:tcBorders>
              <w:top w:val="single" w:color="auto" w:sz="2" w:space="0"/>
              <w:left w:val="single" w:color="auto" w:sz="2" w:space="0"/>
              <w:bottom w:val="single" w:color="auto" w:sz="2" w:space="0"/>
              <w:right w:val="single" w:color="auto" w:sz="2" w:space="0"/>
            </w:tcBorders>
            <w:shd w:val="clear" w:color="auto" w:fill="auto"/>
            <w:vAlign w:val="top"/>
          </w:tcPr>
          <w:p w14:paraId="779190D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1071" w:type="dxa"/>
            <w:tcBorders>
              <w:top w:val="single" w:color="auto" w:sz="2" w:space="0"/>
              <w:left w:val="single" w:color="auto" w:sz="2" w:space="0"/>
              <w:bottom w:val="single" w:color="auto" w:sz="2" w:space="0"/>
              <w:right w:val="single" w:color="auto" w:sz="2" w:space="0"/>
            </w:tcBorders>
            <w:shd w:val="clear" w:color="auto" w:fill="auto"/>
            <w:vAlign w:val="top"/>
          </w:tcPr>
          <w:p w14:paraId="7DD9F4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346" w:type="dxa"/>
            <w:tcBorders>
              <w:top w:val="single" w:color="auto" w:sz="2" w:space="0"/>
              <w:left w:val="single" w:color="auto" w:sz="2" w:space="0"/>
              <w:bottom w:val="single" w:color="auto" w:sz="2" w:space="0"/>
              <w:right w:val="single" w:color="auto" w:sz="2" w:space="0"/>
            </w:tcBorders>
            <w:shd w:val="clear" w:color="auto" w:fill="auto"/>
            <w:vAlign w:val="top"/>
          </w:tcPr>
          <w:p w14:paraId="37CDACC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347" w:type="dxa"/>
            <w:tcBorders>
              <w:top w:val="single" w:color="auto" w:sz="2" w:space="0"/>
              <w:left w:val="single" w:color="auto" w:sz="2" w:space="0"/>
              <w:bottom w:val="single" w:color="auto" w:sz="2" w:space="0"/>
              <w:right w:val="single" w:color="auto" w:sz="2" w:space="0"/>
            </w:tcBorders>
            <w:shd w:val="clear" w:color="auto" w:fill="auto"/>
            <w:vAlign w:val="top"/>
          </w:tcPr>
          <w:p w14:paraId="117B976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705" w:type="dxa"/>
            <w:tcBorders>
              <w:top w:val="single" w:color="auto" w:sz="2" w:space="0"/>
              <w:left w:val="single" w:color="auto" w:sz="2" w:space="0"/>
              <w:bottom w:val="single" w:color="auto" w:sz="2" w:space="0"/>
              <w:right w:val="single" w:color="auto" w:sz="2" w:space="0"/>
            </w:tcBorders>
            <w:shd w:val="clear" w:color="auto" w:fill="auto"/>
            <w:vAlign w:val="top"/>
          </w:tcPr>
          <w:p w14:paraId="5FFA3BF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849" w:type="dxa"/>
            <w:tcBorders>
              <w:top w:val="single" w:color="auto" w:sz="2" w:space="0"/>
              <w:left w:val="single" w:color="auto" w:sz="2" w:space="0"/>
              <w:bottom w:val="single" w:color="auto" w:sz="2" w:space="0"/>
              <w:right w:val="single" w:color="auto" w:sz="2" w:space="0"/>
            </w:tcBorders>
            <w:shd w:val="clear" w:color="auto" w:fill="auto"/>
            <w:vAlign w:val="top"/>
          </w:tcPr>
          <w:p w14:paraId="2D147C9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r>
    </w:tbl>
    <w:p w14:paraId="4959744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31"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3"/>
          <w:kern w:val="0"/>
          <w:sz w:val="21"/>
          <w:szCs w:val="21"/>
          <w:highlight w:val="none"/>
          <w:vertAlign w:val="baseline"/>
          <w:lang w:val="en-US" w:eastAsia="zh-CN" w:bidi="ar"/>
        </w:rPr>
        <w:t>说</w:t>
      </w:r>
      <w:r>
        <w:rPr>
          <w:rFonts w:hint="eastAsia" w:ascii="宋体" w:hAnsi="宋体" w:eastAsia="宋体" w:cs="宋体"/>
          <w:b w:val="0"/>
          <w:bCs w:val="0"/>
          <w:caps w:val="0"/>
          <w:color w:val="auto"/>
          <w:spacing w:val="2"/>
          <w:kern w:val="0"/>
          <w:sz w:val="21"/>
          <w:szCs w:val="21"/>
          <w:highlight w:val="none"/>
          <w:vertAlign w:val="baseline"/>
          <w:lang w:val="en-US" w:eastAsia="zh-CN" w:bidi="ar"/>
        </w:rPr>
        <w:t>明：</w:t>
      </w:r>
    </w:p>
    <w:p w14:paraId="531CEB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1、供应商应对照招标文件第四部分全部采购要求进行响应，逐条说明所提供服务技术标准已对招标文件的技术要求做出了实质性的响应，并申明与技术要求条文的偏差和例外。若供应商完全响应招标文件技术要求，填写“完全响应”即可，无需填写招标文件要求中的条文。</w:t>
      </w:r>
    </w:p>
    <w:p w14:paraId="4E816B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2、表内如果填列不全，可另外附页说明并按规定签字和加盖公章。             </w:t>
      </w:r>
    </w:p>
    <w:p w14:paraId="72E8E4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25" w:firstLineChars="250"/>
        <w:jc w:val="both"/>
        <w:outlineLvl w:val="9"/>
        <w:rPr>
          <w:rFonts w:hint="default" w:ascii="Times New Roman" w:hAnsi="Times New Roman" w:eastAsia="宋体" w:cs="Times New Roman"/>
          <w:caps w:val="0"/>
          <w:color w:val="auto"/>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3、此表可根据需要自行拉长加宽（或格式自拟）。</w:t>
      </w:r>
    </w:p>
    <w:p w14:paraId="3555EBD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5537803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8"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713BCB6F">
      <w:pPr>
        <w:autoSpaceDE w:val="0"/>
        <w:autoSpaceDN w:val="0"/>
        <w:adjustRightInd w:val="0"/>
        <w:spacing w:line="360" w:lineRule="auto"/>
        <w:ind w:firstLine="630" w:firstLineChars="300"/>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（公章）</w:t>
      </w:r>
    </w:p>
    <w:p w14:paraId="0B35D22F">
      <w:pPr>
        <w:spacing w:line="360" w:lineRule="auto"/>
        <w:ind w:firstLine="630" w:firstLineChars="3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法定代表人或被授权代表：</w:t>
      </w:r>
      <w:r>
        <w:rPr>
          <w:rFonts w:hint="eastAsia" w:ascii="宋体" w:hAnsi="宋体" w:eastAsia="宋体" w:cs="宋体"/>
          <w:b/>
          <w:color w:val="auto"/>
          <w:kern w:val="0"/>
          <w:szCs w:val="21"/>
          <w:highlight w:val="none"/>
          <w:lang w:val="zh-CN"/>
        </w:rPr>
        <w:t xml:space="preserve"> （签字或盖章）</w:t>
      </w:r>
    </w:p>
    <w:p w14:paraId="3EA743BD">
      <w:pPr>
        <w:spacing w:line="360" w:lineRule="auto"/>
        <w:ind w:firstLine="630" w:firstLineChars="300"/>
        <w:jc w:val="left"/>
        <w:rPr>
          <w:rFonts w:hint="eastAsia" w:ascii="宋体" w:hAnsi="宋体" w:eastAsia="宋体" w:cs="宋体-18030"/>
          <w:color w:val="auto"/>
          <w:szCs w:val="21"/>
          <w:highlight w:val="none"/>
          <w:lang w:val="zh-CN"/>
        </w:rPr>
      </w:pPr>
      <w:r>
        <w:rPr>
          <w:rFonts w:hint="eastAsia" w:ascii="宋体" w:hAnsi="宋体" w:eastAsia="宋体" w:cs="宋体"/>
          <w:color w:val="auto"/>
          <w:kern w:val="0"/>
          <w:szCs w:val="21"/>
          <w:highlight w:val="none"/>
          <w:lang w:val="zh-CN"/>
        </w:rPr>
        <w:t>日 期：   年   月   日</w:t>
      </w:r>
    </w:p>
    <w:p w14:paraId="3D9E078E">
      <w:pPr>
        <w:rPr>
          <w:color w:val="auto"/>
          <w:sz w:val="21"/>
          <w:szCs w:val="21"/>
          <w:highlight w:val="none"/>
        </w:rPr>
        <w:sectPr>
          <w:type w:val="continuous"/>
          <w:pgSz w:w="11906" w:h="16839"/>
          <w:pgMar w:top="1440" w:right="1800" w:bottom="1440" w:left="1800" w:header="1" w:footer="660" w:gutter="1"/>
          <w:pgBorders w:offsetFrom="page">
            <w:top w:val="none" w:sz="0" w:space="0"/>
            <w:left w:val="none" w:sz="0" w:space="0"/>
            <w:bottom w:val="none" w:sz="0" w:space="0"/>
            <w:right w:val="none" w:sz="0" w:space="0"/>
          </w:pgBorders>
          <w:pgNumType w:fmt="decimal"/>
          <w:cols w:space="425" w:num="1"/>
          <w:docGrid w:type="lines" w:linePitch="312" w:charSpace="0"/>
        </w:sectPr>
      </w:pPr>
    </w:p>
    <w:p w14:paraId="603EDBDD">
      <w:pPr>
        <w:autoSpaceDE w:val="0"/>
        <w:autoSpaceDN w:val="0"/>
        <w:adjustRightInd w:val="0"/>
        <w:spacing w:line="500" w:lineRule="exact"/>
        <w:jc w:val="center"/>
        <w:outlineLvl w:val="2"/>
        <w:rPr>
          <w:rFonts w:hint="eastAsia" w:ascii="宋体" w:hAnsi="宋体" w:eastAsia="宋体" w:cs="宋体-18030"/>
          <w:b/>
          <w:color w:val="auto"/>
          <w:sz w:val="36"/>
          <w:szCs w:val="36"/>
          <w:highlight w:val="none"/>
          <w:lang w:val="en-US" w:eastAsia="zh-CN"/>
        </w:rPr>
      </w:pPr>
      <w:r>
        <w:rPr>
          <w:rFonts w:hint="eastAsia" w:ascii="宋体" w:hAnsi="宋体" w:eastAsia="宋体" w:cs="宋体-18030"/>
          <w:b/>
          <w:color w:val="auto"/>
          <w:sz w:val="36"/>
          <w:szCs w:val="36"/>
          <w:highlight w:val="none"/>
          <w:lang w:val="en-US" w:eastAsia="zh-CN"/>
        </w:rPr>
        <w:t>商务条款偏离表 (格式)</w:t>
      </w:r>
    </w:p>
    <w:p w14:paraId="472BCA8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56"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3282167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56"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22EA304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59"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1F046F5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9"/>
        <w:rPr>
          <w:rFonts w:hint="eastAsia" w:ascii="宋体" w:hAnsi="宋体" w:eastAsia="宋体" w:cs="宋体"/>
          <w:b w:val="0"/>
          <w:bCs w:val="0"/>
          <w:caps w:val="0"/>
          <w:color w:val="auto"/>
          <w:spacing w:val="-1"/>
          <w:kern w:val="0"/>
          <w:sz w:val="21"/>
          <w:szCs w:val="21"/>
          <w:highlight w:val="none"/>
          <w:vertAlign w:val="baseline"/>
          <w:lang w:val="en-US" w:eastAsia="zh-CN" w:bidi="ar"/>
        </w:rPr>
      </w:pPr>
      <w:r>
        <w:rPr>
          <w:rFonts w:hint="eastAsia" w:ascii="宋体" w:hAnsi="宋体" w:eastAsia="宋体" w:cs="宋体"/>
          <w:b w:val="0"/>
          <w:bCs w:val="0"/>
          <w:caps w:val="0"/>
          <w:color w:val="auto"/>
          <w:spacing w:val="-2"/>
          <w:kern w:val="0"/>
          <w:sz w:val="21"/>
          <w:szCs w:val="21"/>
          <w:highlight w:val="none"/>
          <w:vertAlign w:val="baseline"/>
          <w:lang w:val="en-US" w:eastAsia="zh-CN" w:bidi="ar"/>
        </w:rPr>
        <w:t>项目名称</w:t>
      </w:r>
      <w:r>
        <w:rPr>
          <w:rFonts w:hint="eastAsia" w:ascii="宋体" w:hAnsi="宋体" w:eastAsia="宋体" w:cs="宋体"/>
          <w:b w:val="0"/>
          <w:bCs w:val="0"/>
          <w:caps w:val="0"/>
          <w:color w:val="auto"/>
          <w:spacing w:val="-1"/>
          <w:kern w:val="0"/>
          <w:sz w:val="21"/>
          <w:szCs w:val="21"/>
          <w:highlight w:val="none"/>
          <w:vertAlign w:val="baseline"/>
          <w:lang w:val="en-US" w:eastAsia="zh-CN" w:bidi="ar"/>
        </w:rPr>
        <w:t xml:space="preserve">：                              </w:t>
      </w:r>
    </w:p>
    <w:p w14:paraId="37D9154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1"/>
          <w:kern w:val="0"/>
          <w:sz w:val="21"/>
          <w:szCs w:val="21"/>
          <w:highlight w:val="none"/>
          <w:vertAlign w:val="baseline"/>
          <w:lang w:val="en-US" w:eastAsia="zh-CN" w:bidi="ar"/>
        </w:rPr>
        <w:t>项目编号：</w:t>
      </w:r>
    </w:p>
    <w:p w14:paraId="674DA0F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47" w:lineRule="exact"/>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bl>
      <w:tblPr>
        <w:tblStyle w:val="24"/>
        <w:tblW w:w="8097" w:type="dxa"/>
        <w:tblInd w:w="214" w:type="dxa"/>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8"/>
        <w:gridCol w:w="2771"/>
        <w:gridCol w:w="2403"/>
        <w:gridCol w:w="1420"/>
        <w:gridCol w:w="645"/>
      </w:tblGrid>
      <w:tr w14:paraId="692BB5B4">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866" w:hRule="atLeast"/>
        </w:trPr>
        <w:tc>
          <w:tcPr>
            <w:tcW w:w="858" w:type="dxa"/>
            <w:tcBorders>
              <w:top w:val="single" w:color="auto" w:sz="2" w:space="0"/>
              <w:left w:val="single" w:color="auto" w:sz="2" w:space="0"/>
              <w:bottom w:val="single" w:color="auto" w:sz="2" w:space="0"/>
              <w:right w:val="single" w:color="auto" w:sz="2" w:space="0"/>
            </w:tcBorders>
            <w:shd w:val="clear" w:color="auto" w:fill="auto"/>
            <w:vAlign w:val="top"/>
          </w:tcPr>
          <w:p w14:paraId="2CF4036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73" w:beforeAutospacing="0" w:after="0" w:afterAutospacing="0" w:line="240" w:lineRule="auto"/>
              <w:ind w:right="0"/>
              <w:jc w:val="left"/>
              <w:textAlignment w:val="baseline"/>
              <w:outlineLvl w:val="0"/>
              <w:rPr>
                <w:rFonts w:hint="eastAsia" w:ascii="宋体" w:hAnsi="宋体" w:eastAsia="宋体" w:cs="宋体"/>
                <w:caps w:val="0"/>
                <w:color w:val="auto"/>
                <w:kern w:val="0"/>
                <w:sz w:val="21"/>
                <w:szCs w:val="21"/>
                <w:highlight w:val="none"/>
                <w:vertAlign w:val="baseline"/>
              </w:rPr>
            </w:pPr>
            <w:bookmarkStart w:id="138" w:name="_Toc19259"/>
            <w:bookmarkStart w:id="139" w:name="_Toc9969"/>
            <w:r>
              <w:rPr>
                <w:rFonts w:hint="eastAsia" w:ascii="宋体" w:hAnsi="宋体" w:eastAsia="宋体" w:cs="宋体"/>
                <w:b w:val="0"/>
                <w:bCs w:val="0"/>
                <w:caps w:val="0"/>
                <w:color w:val="auto"/>
                <w:spacing w:val="6"/>
                <w:kern w:val="0"/>
                <w:sz w:val="21"/>
                <w:szCs w:val="21"/>
                <w:highlight w:val="none"/>
                <w:vertAlign w:val="baseline"/>
                <w:lang w:val="en-US" w:eastAsia="zh-CN" w:bidi="ar"/>
              </w:rPr>
              <w:t>序</w:t>
            </w:r>
            <w:r>
              <w:rPr>
                <w:rFonts w:hint="eastAsia" w:ascii="宋体" w:hAnsi="宋体" w:eastAsia="宋体" w:cs="宋体"/>
                <w:b w:val="0"/>
                <w:bCs w:val="0"/>
                <w:caps w:val="0"/>
                <w:color w:val="auto"/>
                <w:spacing w:val="5"/>
                <w:kern w:val="0"/>
                <w:sz w:val="21"/>
                <w:szCs w:val="21"/>
                <w:highlight w:val="none"/>
                <w:vertAlign w:val="baseline"/>
                <w:lang w:val="en-US" w:eastAsia="zh-CN" w:bidi="ar"/>
              </w:rPr>
              <w:t>号</w:t>
            </w:r>
            <w:bookmarkEnd w:id="138"/>
            <w:bookmarkEnd w:id="139"/>
          </w:p>
        </w:tc>
        <w:tc>
          <w:tcPr>
            <w:tcW w:w="2771" w:type="dxa"/>
            <w:tcBorders>
              <w:top w:val="single" w:color="auto" w:sz="2" w:space="0"/>
              <w:left w:val="single" w:color="auto" w:sz="2" w:space="0"/>
              <w:bottom w:val="single" w:color="auto" w:sz="2" w:space="0"/>
              <w:right w:val="single" w:color="auto" w:sz="2" w:space="0"/>
            </w:tcBorders>
            <w:shd w:val="clear" w:color="auto" w:fill="auto"/>
            <w:vAlign w:val="top"/>
          </w:tcPr>
          <w:p w14:paraId="2252E62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73" w:beforeAutospacing="0" w:after="0" w:afterAutospacing="0" w:line="240" w:lineRule="auto"/>
              <w:ind w:left="179"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40" w:name="_Toc6035"/>
            <w:bookmarkStart w:id="141" w:name="_Toc10671"/>
            <w:r>
              <w:rPr>
                <w:rFonts w:hint="eastAsia" w:ascii="宋体" w:hAnsi="宋体" w:eastAsia="宋体" w:cs="宋体"/>
                <w:b w:val="0"/>
                <w:bCs w:val="0"/>
                <w:caps w:val="0"/>
                <w:color w:val="auto"/>
                <w:spacing w:val="9"/>
                <w:kern w:val="0"/>
                <w:sz w:val="21"/>
                <w:szCs w:val="21"/>
                <w:highlight w:val="none"/>
                <w:vertAlign w:val="baseline"/>
                <w:lang w:val="en-US" w:eastAsia="zh-CN" w:bidi="ar"/>
              </w:rPr>
              <w:t>招标文件规定的商务条款</w:t>
            </w:r>
            <w:bookmarkEnd w:id="140"/>
            <w:bookmarkEnd w:id="141"/>
          </w:p>
        </w:tc>
        <w:tc>
          <w:tcPr>
            <w:tcW w:w="2403" w:type="dxa"/>
            <w:tcBorders>
              <w:top w:val="single" w:color="auto" w:sz="2" w:space="0"/>
              <w:left w:val="single" w:color="auto" w:sz="2" w:space="0"/>
              <w:bottom w:val="single" w:color="auto" w:sz="2" w:space="0"/>
              <w:right w:val="single" w:color="auto" w:sz="2" w:space="0"/>
            </w:tcBorders>
            <w:shd w:val="clear" w:color="auto" w:fill="auto"/>
            <w:vAlign w:val="top"/>
          </w:tcPr>
          <w:p w14:paraId="5FE4FD2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73" w:beforeAutospacing="0" w:after="0" w:afterAutospacing="0" w:line="240" w:lineRule="auto"/>
              <w:ind w:left="176"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42" w:name="_Toc18462"/>
            <w:bookmarkStart w:id="143" w:name="_Toc9253"/>
            <w:r>
              <w:rPr>
                <w:rFonts w:hint="eastAsia" w:ascii="宋体" w:hAnsi="宋体" w:eastAsia="宋体" w:cs="宋体"/>
                <w:b w:val="0"/>
                <w:bCs w:val="0"/>
                <w:caps w:val="0"/>
                <w:color w:val="auto"/>
                <w:spacing w:val="9"/>
                <w:kern w:val="0"/>
                <w:sz w:val="21"/>
                <w:szCs w:val="21"/>
                <w:highlight w:val="none"/>
                <w:vertAlign w:val="baseline"/>
                <w:lang w:val="en-US" w:eastAsia="zh-CN" w:bidi="ar"/>
              </w:rPr>
              <w:t>投标文件对应的商务条</w:t>
            </w:r>
            <w:r>
              <w:rPr>
                <w:rFonts w:hint="eastAsia" w:ascii="宋体" w:hAnsi="宋体" w:eastAsia="宋体" w:cs="宋体"/>
                <w:b w:val="0"/>
                <w:bCs w:val="0"/>
                <w:caps w:val="0"/>
                <w:color w:val="auto"/>
                <w:spacing w:val="7"/>
                <w:kern w:val="0"/>
                <w:sz w:val="21"/>
                <w:szCs w:val="21"/>
                <w:highlight w:val="none"/>
                <w:vertAlign w:val="baseline"/>
                <w:lang w:val="en-US" w:eastAsia="zh-CN" w:bidi="ar"/>
              </w:rPr>
              <w:t>款</w:t>
            </w:r>
            <w:bookmarkEnd w:id="142"/>
            <w:bookmarkEnd w:id="143"/>
          </w:p>
        </w:tc>
        <w:tc>
          <w:tcPr>
            <w:tcW w:w="1420" w:type="dxa"/>
            <w:tcBorders>
              <w:top w:val="single" w:color="auto" w:sz="2" w:space="0"/>
              <w:left w:val="single" w:color="auto" w:sz="2" w:space="0"/>
              <w:bottom w:val="single" w:color="auto" w:sz="2" w:space="0"/>
              <w:right w:val="single" w:color="auto" w:sz="2" w:space="0"/>
            </w:tcBorders>
            <w:shd w:val="clear" w:color="auto" w:fill="auto"/>
            <w:vAlign w:val="top"/>
          </w:tcPr>
          <w:p w14:paraId="625B1A8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73" w:beforeAutospacing="0" w:after="0" w:afterAutospacing="0" w:line="240" w:lineRule="auto"/>
              <w:ind w:left="176"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44" w:name="_Toc17756"/>
            <w:bookmarkStart w:id="145" w:name="_Toc3135"/>
            <w:r>
              <w:rPr>
                <w:rFonts w:hint="eastAsia" w:ascii="宋体" w:hAnsi="宋体" w:eastAsia="宋体" w:cs="宋体"/>
                <w:b w:val="0"/>
                <w:bCs w:val="0"/>
                <w:caps w:val="0"/>
                <w:color w:val="auto"/>
                <w:spacing w:val="8"/>
                <w:kern w:val="0"/>
                <w:sz w:val="21"/>
                <w:szCs w:val="21"/>
                <w:highlight w:val="none"/>
                <w:vertAlign w:val="baseline"/>
                <w:lang w:val="en-US" w:eastAsia="zh-CN" w:bidi="ar"/>
              </w:rPr>
              <w:t>是</w:t>
            </w:r>
            <w:r>
              <w:rPr>
                <w:rFonts w:hint="eastAsia" w:ascii="宋体" w:hAnsi="宋体" w:eastAsia="宋体" w:cs="宋体"/>
                <w:b w:val="0"/>
                <w:bCs w:val="0"/>
                <w:caps w:val="0"/>
                <w:color w:val="auto"/>
                <w:spacing w:val="6"/>
                <w:kern w:val="0"/>
                <w:sz w:val="21"/>
                <w:szCs w:val="21"/>
                <w:highlight w:val="none"/>
                <w:vertAlign w:val="baseline"/>
                <w:lang w:val="en-US" w:eastAsia="zh-CN" w:bidi="ar"/>
              </w:rPr>
              <w:t>否偏离</w:t>
            </w:r>
            <w:bookmarkEnd w:id="144"/>
            <w:bookmarkEnd w:id="145"/>
          </w:p>
        </w:tc>
        <w:tc>
          <w:tcPr>
            <w:tcW w:w="645" w:type="dxa"/>
            <w:tcBorders>
              <w:top w:val="single" w:color="auto" w:sz="2" w:space="0"/>
              <w:left w:val="single" w:color="auto" w:sz="2" w:space="0"/>
              <w:bottom w:val="single" w:color="auto" w:sz="2" w:space="0"/>
              <w:right w:val="single" w:color="auto" w:sz="2" w:space="0"/>
            </w:tcBorders>
            <w:shd w:val="clear" w:color="auto" w:fill="auto"/>
            <w:vAlign w:val="top"/>
          </w:tcPr>
          <w:p w14:paraId="27786BA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73" w:beforeAutospacing="0" w:after="0" w:afterAutospacing="0" w:line="240" w:lineRule="auto"/>
              <w:ind w:left="151" w:right="0" w:firstLine="0"/>
              <w:jc w:val="left"/>
              <w:textAlignment w:val="baseline"/>
              <w:outlineLvl w:val="0"/>
              <w:rPr>
                <w:rFonts w:hint="eastAsia" w:ascii="宋体" w:hAnsi="宋体" w:eastAsia="宋体" w:cs="宋体"/>
                <w:caps w:val="0"/>
                <w:color w:val="auto"/>
                <w:kern w:val="0"/>
                <w:sz w:val="21"/>
                <w:szCs w:val="21"/>
                <w:highlight w:val="none"/>
                <w:vertAlign w:val="baseline"/>
              </w:rPr>
            </w:pPr>
            <w:bookmarkStart w:id="146" w:name="_Toc17069"/>
            <w:bookmarkStart w:id="147" w:name="_Toc7793"/>
            <w:r>
              <w:rPr>
                <w:rFonts w:hint="eastAsia" w:ascii="宋体" w:hAnsi="宋体" w:eastAsia="宋体" w:cs="宋体"/>
                <w:b w:val="0"/>
                <w:bCs w:val="0"/>
                <w:caps w:val="0"/>
                <w:color w:val="auto"/>
                <w:spacing w:val="4"/>
                <w:kern w:val="0"/>
                <w:sz w:val="21"/>
                <w:szCs w:val="21"/>
                <w:highlight w:val="none"/>
                <w:vertAlign w:val="baseline"/>
                <w:lang w:val="en-US" w:eastAsia="zh-CN" w:bidi="ar"/>
              </w:rPr>
              <w:t>备</w:t>
            </w:r>
            <w:r>
              <w:rPr>
                <w:rFonts w:hint="eastAsia" w:ascii="宋体" w:hAnsi="宋体" w:eastAsia="宋体" w:cs="宋体"/>
                <w:b w:val="0"/>
                <w:bCs w:val="0"/>
                <w:caps w:val="0"/>
                <w:color w:val="auto"/>
                <w:spacing w:val="3"/>
                <w:kern w:val="0"/>
                <w:sz w:val="21"/>
                <w:szCs w:val="21"/>
                <w:highlight w:val="none"/>
                <w:vertAlign w:val="baseline"/>
                <w:lang w:val="en-US" w:eastAsia="zh-CN" w:bidi="ar"/>
              </w:rPr>
              <w:t>注</w:t>
            </w:r>
            <w:bookmarkEnd w:id="146"/>
            <w:bookmarkEnd w:id="147"/>
          </w:p>
        </w:tc>
      </w:tr>
      <w:tr w14:paraId="22A006A2">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858" w:type="dxa"/>
            <w:tcBorders>
              <w:top w:val="single" w:color="auto" w:sz="2" w:space="0"/>
              <w:left w:val="single" w:color="auto" w:sz="2" w:space="0"/>
              <w:bottom w:val="single" w:color="auto" w:sz="2" w:space="0"/>
              <w:right w:val="single" w:color="auto" w:sz="2" w:space="0"/>
            </w:tcBorders>
            <w:shd w:val="clear" w:color="auto" w:fill="auto"/>
            <w:vAlign w:val="top"/>
          </w:tcPr>
          <w:p w14:paraId="67BECC8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771" w:type="dxa"/>
            <w:tcBorders>
              <w:top w:val="single" w:color="auto" w:sz="2" w:space="0"/>
              <w:left w:val="single" w:color="auto" w:sz="2" w:space="0"/>
              <w:bottom w:val="single" w:color="auto" w:sz="2" w:space="0"/>
              <w:right w:val="single" w:color="auto" w:sz="2" w:space="0"/>
            </w:tcBorders>
            <w:shd w:val="clear" w:color="auto" w:fill="auto"/>
            <w:vAlign w:val="center"/>
          </w:tcPr>
          <w:p w14:paraId="1161D02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auto"/>
                <w:kern w:val="0"/>
                <w:sz w:val="21"/>
                <w:szCs w:val="21"/>
                <w:highlight w:val="none"/>
                <w:vertAlign w:val="baseline"/>
              </w:rPr>
            </w:pPr>
          </w:p>
        </w:tc>
        <w:tc>
          <w:tcPr>
            <w:tcW w:w="2403" w:type="dxa"/>
            <w:tcBorders>
              <w:top w:val="single" w:color="auto" w:sz="2" w:space="0"/>
              <w:left w:val="single" w:color="auto" w:sz="2" w:space="0"/>
              <w:bottom w:val="single" w:color="auto" w:sz="2" w:space="0"/>
              <w:right w:val="single" w:color="auto" w:sz="2" w:space="0"/>
            </w:tcBorders>
            <w:shd w:val="clear" w:color="auto" w:fill="auto"/>
            <w:vAlign w:val="top"/>
          </w:tcPr>
          <w:p w14:paraId="573CE76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1420" w:type="dxa"/>
            <w:tcBorders>
              <w:top w:val="single" w:color="auto" w:sz="2" w:space="0"/>
              <w:left w:val="single" w:color="auto" w:sz="2" w:space="0"/>
              <w:bottom w:val="single" w:color="auto" w:sz="2" w:space="0"/>
              <w:right w:val="single" w:color="auto" w:sz="2" w:space="0"/>
            </w:tcBorders>
            <w:shd w:val="clear" w:color="auto" w:fill="auto"/>
            <w:vAlign w:val="top"/>
          </w:tcPr>
          <w:p w14:paraId="7DABDE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645" w:type="dxa"/>
            <w:tcBorders>
              <w:top w:val="single" w:color="auto" w:sz="2" w:space="0"/>
              <w:left w:val="single" w:color="auto" w:sz="2" w:space="0"/>
              <w:bottom w:val="single" w:color="auto" w:sz="2" w:space="0"/>
              <w:right w:val="single" w:color="auto" w:sz="2" w:space="0"/>
            </w:tcBorders>
            <w:shd w:val="clear" w:color="auto" w:fill="auto"/>
            <w:vAlign w:val="top"/>
          </w:tcPr>
          <w:p w14:paraId="0370432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r>
      <w:tr w14:paraId="6CC1A94F">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858" w:type="dxa"/>
            <w:tcBorders>
              <w:top w:val="single" w:color="auto" w:sz="2" w:space="0"/>
              <w:left w:val="single" w:color="auto" w:sz="2" w:space="0"/>
              <w:bottom w:val="single" w:color="auto" w:sz="2" w:space="0"/>
              <w:right w:val="single" w:color="auto" w:sz="2" w:space="0"/>
            </w:tcBorders>
            <w:shd w:val="clear" w:color="auto" w:fill="auto"/>
            <w:vAlign w:val="top"/>
          </w:tcPr>
          <w:p w14:paraId="6BFAB6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771" w:type="dxa"/>
            <w:tcBorders>
              <w:top w:val="single" w:color="auto" w:sz="2" w:space="0"/>
              <w:left w:val="single" w:color="auto" w:sz="2" w:space="0"/>
              <w:bottom w:val="single" w:color="auto" w:sz="2" w:space="0"/>
              <w:right w:val="single" w:color="auto" w:sz="2" w:space="0"/>
            </w:tcBorders>
            <w:shd w:val="clear" w:color="auto" w:fill="auto"/>
            <w:vAlign w:val="center"/>
          </w:tcPr>
          <w:p w14:paraId="099B319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auto"/>
                <w:kern w:val="0"/>
                <w:sz w:val="21"/>
                <w:szCs w:val="21"/>
                <w:highlight w:val="none"/>
                <w:vertAlign w:val="baseline"/>
              </w:rPr>
            </w:pPr>
          </w:p>
        </w:tc>
        <w:tc>
          <w:tcPr>
            <w:tcW w:w="2403" w:type="dxa"/>
            <w:tcBorders>
              <w:top w:val="single" w:color="auto" w:sz="2" w:space="0"/>
              <w:left w:val="single" w:color="auto" w:sz="2" w:space="0"/>
              <w:bottom w:val="single" w:color="auto" w:sz="2" w:space="0"/>
              <w:right w:val="single" w:color="auto" w:sz="2" w:space="0"/>
            </w:tcBorders>
            <w:shd w:val="clear" w:color="auto" w:fill="auto"/>
            <w:vAlign w:val="top"/>
          </w:tcPr>
          <w:p w14:paraId="3AA3D3B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1420" w:type="dxa"/>
            <w:tcBorders>
              <w:top w:val="single" w:color="auto" w:sz="2" w:space="0"/>
              <w:left w:val="single" w:color="auto" w:sz="2" w:space="0"/>
              <w:bottom w:val="single" w:color="auto" w:sz="2" w:space="0"/>
              <w:right w:val="single" w:color="auto" w:sz="2" w:space="0"/>
            </w:tcBorders>
            <w:shd w:val="clear" w:color="auto" w:fill="auto"/>
            <w:vAlign w:val="top"/>
          </w:tcPr>
          <w:p w14:paraId="29BF353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645" w:type="dxa"/>
            <w:tcBorders>
              <w:top w:val="single" w:color="auto" w:sz="2" w:space="0"/>
              <w:left w:val="single" w:color="auto" w:sz="2" w:space="0"/>
              <w:bottom w:val="single" w:color="auto" w:sz="2" w:space="0"/>
              <w:right w:val="single" w:color="auto" w:sz="2" w:space="0"/>
            </w:tcBorders>
            <w:shd w:val="clear" w:color="auto" w:fill="auto"/>
            <w:vAlign w:val="top"/>
          </w:tcPr>
          <w:p w14:paraId="6C4C38A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r>
      <w:tr w14:paraId="39834F94">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58" w:hRule="atLeast"/>
        </w:trPr>
        <w:tc>
          <w:tcPr>
            <w:tcW w:w="858" w:type="dxa"/>
            <w:tcBorders>
              <w:top w:val="single" w:color="auto" w:sz="2" w:space="0"/>
              <w:left w:val="single" w:color="auto" w:sz="2" w:space="0"/>
              <w:bottom w:val="single" w:color="auto" w:sz="2" w:space="0"/>
              <w:right w:val="single" w:color="auto" w:sz="2" w:space="0"/>
            </w:tcBorders>
            <w:shd w:val="clear" w:color="auto" w:fill="auto"/>
            <w:vAlign w:val="top"/>
          </w:tcPr>
          <w:p w14:paraId="603CD58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2771" w:type="dxa"/>
            <w:tcBorders>
              <w:top w:val="single" w:color="auto" w:sz="2" w:space="0"/>
              <w:left w:val="single" w:color="auto" w:sz="2" w:space="0"/>
              <w:bottom w:val="single" w:color="auto" w:sz="2" w:space="0"/>
              <w:right w:val="single" w:color="auto" w:sz="2" w:space="0"/>
            </w:tcBorders>
            <w:shd w:val="clear" w:color="auto" w:fill="auto"/>
            <w:vAlign w:val="center"/>
          </w:tcPr>
          <w:p w14:paraId="44A1A8D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auto"/>
                <w:kern w:val="0"/>
                <w:sz w:val="21"/>
                <w:szCs w:val="21"/>
                <w:highlight w:val="none"/>
                <w:vertAlign w:val="baseline"/>
              </w:rPr>
            </w:pPr>
          </w:p>
        </w:tc>
        <w:tc>
          <w:tcPr>
            <w:tcW w:w="2403" w:type="dxa"/>
            <w:tcBorders>
              <w:top w:val="single" w:color="auto" w:sz="2" w:space="0"/>
              <w:left w:val="single" w:color="auto" w:sz="2" w:space="0"/>
              <w:bottom w:val="single" w:color="auto" w:sz="2" w:space="0"/>
              <w:right w:val="single" w:color="auto" w:sz="2" w:space="0"/>
            </w:tcBorders>
            <w:shd w:val="clear" w:color="auto" w:fill="auto"/>
            <w:vAlign w:val="top"/>
          </w:tcPr>
          <w:p w14:paraId="3BC82B5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1420" w:type="dxa"/>
            <w:tcBorders>
              <w:top w:val="single" w:color="auto" w:sz="2" w:space="0"/>
              <w:left w:val="single" w:color="auto" w:sz="2" w:space="0"/>
              <w:bottom w:val="single" w:color="auto" w:sz="2" w:space="0"/>
              <w:right w:val="single" w:color="auto" w:sz="2" w:space="0"/>
            </w:tcBorders>
            <w:shd w:val="clear" w:color="auto" w:fill="auto"/>
            <w:vAlign w:val="top"/>
          </w:tcPr>
          <w:p w14:paraId="4FC0985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c>
          <w:tcPr>
            <w:tcW w:w="645" w:type="dxa"/>
            <w:tcBorders>
              <w:top w:val="single" w:color="auto" w:sz="2" w:space="0"/>
              <w:left w:val="single" w:color="auto" w:sz="2" w:space="0"/>
              <w:bottom w:val="single" w:color="auto" w:sz="2" w:space="0"/>
              <w:right w:val="single" w:color="auto" w:sz="2" w:space="0"/>
            </w:tcBorders>
            <w:shd w:val="clear" w:color="auto" w:fill="auto"/>
            <w:vAlign w:val="top"/>
          </w:tcPr>
          <w:p w14:paraId="266B609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tc>
      </w:tr>
    </w:tbl>
    <w:p w14:paraId="7CF2D61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3"/>
          <w:kern w:val="0"/>
          <w:sz w:val="21"/>
          <w:szCs w:val="21"/>
          <w:highlight w:val="none"/>
          <w:vertAlign w:val="baseline"/>
          <w:lang w:val="en-US" w:eastAsia="zh-CN" w:bidi="ar"/>
        </w:rPr>
        <w:t>说</w:t>
      </w:r>
      <w:r>
        <w:rPr>
          <w:rFonts w:hint="eastAsia" w:ascii="宋体" w:hAnsi="宋体" w:eastAsia="宋体" w:cs="宋体"/>
          <w:b w:val="0"/>
          <w:bCs w:val="0"/>
          <w:caps w:val="0"/>
          <w:color w:val="auto"/>
          <w:spacing w:val="2"/>
          <w:kern w:val="0"/>
          <w:sz w:val="21"/>
          <w:szCs w:val="21"/>
          <w:highlight w:val="none"/>
          <w:vertAlign w:val="baseline"/>
          <w:lang w:val="en-US" w:eastAsia="zh-CN" w:bidi="ar"/>
        </w:rPr>
        <w:t>明：</w:t>
      </w:r>
    </w:p>
    <w:p w14:paraId="3A4E2D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1、 供应商应对照招标文件商务要求，逐条说明已对招标文件的商务内容做出了实质性的响应，并申明与招标文件的偏差和例外。若供应商完全响应招标文件商务要求，填写“完全响应”即可，无需填写竞争性磋商文件商务要求中的条文。</w:t>
      </w:r>
    </w:p>
    <w:p w14:paraId="2152C3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2、商务条款主要填列</w:t>
      </w:r>
      <w:r>
        <w:rPr>
          <w:rFonts w:hint="eastAsia" w:ascii="宋体" w:hAnsi="宋体" w:eastAsia="宋体" w:cs="宋体"/>
          <w:b/>
          <w:bCs/>
          <w:caps w:val="0"/>
          <w:color w:val="auto"/>
          <w:kern w:val="2"/>
          <w:sz w:val="21"/>
          <w:szCs w:val="21"/>
          <w:highlight w:val="none"/>
          <w:vertAlign w:val="baseline"/>
          <w:lang w:val="en-US" w:eastAsia="zh-CN" w:bidi="ar"/>
        </w:rPr>
        <w:t>付款方式、合同履行期限、交货地点、质量标准</w:t>
      </w:r>
      <w:r>
        <w:rPr>
          <w:rFonts w:hint="eastAsia" w:ascii="宋体" w:hAnsi="宋体" w:eastAsia="宋体" w:cs="宋体"/>
          <w:b w:val="0"/>
          <w:bCs w:val="0"/>
          <w:caps w:val="0"/>
          <w:color w:val="auto"/>
          <w:kern w:val="2"/>
          <w:sz w:val="21"/>
          <w:szCs w:val="21"/>
          <w:highlight w:val="none"/>
          <w:vertAlign w:val="baseline"/>
          <w:lang w:val="en-US" w:eastAsia="zh-CN" w:bidi="ar"/>
        </w:rPr>
        <w:t>等重要条款方面的偏离情况。</w:t>
      </w:r>
    </w:p>
    <w:p w14:paraId="302615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3、“商务条款偏离表”是评审的重要依据，无论所提供的货物及服务与招标文件的要求是否有偏离，供应商均须详细填报“商务条款偏离表”。</w:t>
      </w:r>
    </w:p>
    <w:p w14:paraId="734855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4、表内如果填列不全，可另外附页说明并按规定签字和加盖公章。             </w:t>
      </w:r>
    </w:p>
    <w:p w14:paraId="68991AB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7" w:beforeAutospacing="0" w:after="0" w:afterAutospacing="0" w:line="311" w:lineRule="exact"/>
        <w:ind w:left="477"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5、此表可根据需要自行拉长加宽。</w:t>
      </w:r>
    </w:p>
    <w:p w14:paraId="4BA4C64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7" w:beforeAutospacing="0" w:after="0" w:afterAutospacing="0" w:line="311" w:lineRule="exact"/>
        <w:ind w:left="477"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5884A21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71"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5BFBB2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71"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51A4DE3E">
      <w:pPr>
        <w:autoSpaceDE w:val="0"/>
        <w:autoSpaceDN w:val="0"/>
        <w:adjustRightInd w:val="0"/>
        <w:spacing w:line="360" w:lineRule="auto"/>
        <w:ind w:firstLine="630" w:firstLineChars="3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（公章）</w:t>
      </w:r>
    </w:p>
    <w:p w14:paraId="59EF62AB">
      <w:pPr>
        <w:spacing w:line="360" w:lineRule="auto"/>
        <w:ind w:firstLine="630" w:firstLineChars="3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法定代表人或被授权代表：</w:t>
      </w:r>
      <w:r>
        <w:rPr>
          <w:rFonts w:hint="eastAsia" w:ascii="宋体" w:hAnsi="宋体" w:eastAsia="宋体" w:cs="宋体"/>
          <w:b/>
          <w:color w:val="auto"/>
          <w:kern w:val="0"/>
          <w:sz w:val="21"/>
          <w:szCs w:val="21"/>
          <w:highlight w:val="none"/>
          <w:lang w:val="zh-CN"/>
        </w:rPr>
        <w:t xml:space="preserve"> （签字或盖章）</w:t>
      </w:r>
    </w:p>
    <w:p w14:paraId="535A2D15">
      <w:pPr>
        <w:spacing w:line="360" w:lineRule="auto"/>
        <w:ind w:firstLine="630" w:firstLineChars="300"/>
        <w:jc w:val="left"/>
        <w:rPr>
          <w:rFonts w:hint="eastAsia" w:ascii="宋体" w:hAnsi="宋体" w:eastAsia="宋体" w:cs="宋体-18030"/>
          <w:color w:val="auto"/>
          <w:sz w:val="21"/>
          <w:szCs w:val="21"/>
          <w:highlight w:val="none"/>
          <w:lang w:val="zh-CN"/>
        </w:rPr>
      </w:pPr>
      <w:r>
        <w:rPr>
          <w:rFonts w:hint="eastAsia" w:ascii="宋体" w:hAnsi="宋体" w:eastAsia="宋体" w:cs="宋体"/>
          <w:color w:val="auto"/>
          <w:kern w:val="0"/>
          <w:sz w:val="21"/>
          <w:szCs w:val="21"/>
          <w:highlight w:val="none"/>
          <w:lang w:val="zh-CN"/>
        </w:rPr>
        <w:t>日 期：   年   月   日</w:t>
      </w:r>
    </w:p>
    <w:p w14:paraId="092CDB4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48"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1"/>
          <w:szCs w:val="21"/>
          <w:highlight w:val="none"/>
          <w:vertAlign w:val="baseline"/>
        </w:rPr>
      </w:pPr>
    </w:p>
    <w:p w14:paraId="1DCFC0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 </w:t>
      </w:r>
    </w:p>
    <w:p w14:paraId="27C4C854">
      <w:pPr>
        <w:rPr>
          <w:rFonts w:hint="eastAsia" w:ascii="宋体" w:hAnsi="宋体" w:eastAsia="宋体" w:cs="宋体"/>
          <w:caps w:val="0"/>
          <w:color w:val="auto"/>
          <w:kern w:val="2"/>
          <w:sz w:val="28"/>
          <w:szCs w:val="28"/>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p>
    <w:p w14:paraId="78435D3D">
      <w:pPr>
        <w:shd w:val="clear" w:color="auto" w:fill="auto"/>
        <w:autoSpaceDE w:val="0"/>
        <w:autoSpaceDN w:val="0"/>
        <w:adjustRightInd w:val="0"/>
        <w:spacing w:line="500" w:lineRule="exact"/>
        <w:jc w:val="center"/>
        <w:outlineLvl w:val="0"/>
        <w:rPr>
          <w:rFonts w:hint="eastAsia"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六、</w:t>
      </w:r>
      <w:r>
        <w:rPr>
          <w:rFonts w:hint="eastAsia" w:ascii="Times New Roman" w:hAnsi="Times New Roman" w:eastAsia="宋体" w:cs="Times New Roman"/>
          <w:b/>
          <w:bCs/>
          <w:color w:val="auto"/>
          <w:sz w:val="36"/>
          <w:szCs w:val="36"/>
          <w:highlight w:val="none"/>
        </w:rPr>
        <w:t>资格审查资料</w:t>
      </w:r>
      <w:bookmarkEnd w:id="118"/>
      <w:bookmarkEnd w:id="119"/>
      <w:bookmarkEnd w:id="122"/>
      <w:bookmarkEnd w:id="123"/>
    </w:p>
    <w:p w14:paraId="00D026F2">
      <w:pPr>
        <w:shd w:val="clear" w:color="auto" w:fill="auto"/>
        <w:spacing w:line="360" w:lineRule="auto"/>
        <w:ind w:left="1124" w:hanging="1124" w:hangingChars="400"/>
        <w:jc w:val="center"/>
        <w:rPr>
          <w:rFonts w:hint="eastAsia" w:ascii="宋体" w:hAnsi="Times New Roman" w:eastAsia="宋体" w:cs="Times New Roman"/>
          <w:b/>
          <w:bCs/>
          <w:color w:val="auto"/>
          <w:kern w:val="0"/>
          <w:sz w:val="28"/>
          <w:szCs w:val="28"/>
          <w:highlight w:val="none"/>
        </w:rPr>
      </w:pPr>
      <w:r>
        <w:rPr>
          <w:rFonts w:hint="eastAsia" w:ascii="宋体" w:hAnsi="Times New Roman" w:eastAsia="宋体" w:cs="Times New Roman"/>
          <w:b/>
          <w:bCs/>
          <w:color w:val="auto"/>
          <w:kern w:val="0"/>
          <w:sz w:val="28"/>
          <w:szCs w:val="28"/>
          <w:highlight w:val="none"/>
        </w:rPr>
        <w:t>(一)投标人基本情况表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7C2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noWrap w:val="0"/>
            <w:vAlign w:val="center"/>
          </w:tcPr>
          <w:p w14:paraId="09C75810">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kern w:val="0"/>
                <w:szCs w:val="21"/>
                <w:highlight w:val="none"/>
              </w:rPr>
              <w:t>投标人全称</w:t>
            </w:r>
          </w:p>
        </w:tc>
        <w:tc>
          <w:tcPr>
            <w:tcW w:w="7740" w:type="dxa"/>
            <w:gridSpan w:val="3"/>
            <w:noWrap w:val="0"/>
            <w:vAlign w:val="center"/>
          </w:tcPr>
          <w:p w14:paraId="20DF074E">
            <w:pPr>
              <w:shd w:val="clear" w:color="auto" w:fill="auto"/>
              <w:rPr>
                <w:rFonts w:hint="eastAsia" w:ascii="宋体" w:hAnsi="Times New Roman" w:eastAsia="宋体" w:cs="Times New Roman"/>
                <w:color w:val="auto"/>
                <w:szCs w:val="21"/>
                <w:highlight w:val="none"/>
              </w:rPr>
            </w:pPr>
          </w:p>
        </w:tc>
      </w:tr>
      <w:tr w14:paraId="5B70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08" w:type="dxa"/>
            <w:noWrap w:val="0"/>
            <w:vAlign w:val="center"/>
          </w:tcPr>
          <w:p w14:paraId="6E963B48">
            <w:pPr>
              <w:shd w:val="clear" w:color="auto" w:fill="auto"/>
              <w:jc w:val="center"/>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投标方式</w:t>
            </w:r>
          </w:p>
        </w:tc>
        <w:tc>
          <w:tcPr>
            <w:tcW w:w="2160" w:type="dxa"/>
            <w:noWrap w:val="0"/>
            <w:vAlign w:val="center"/>
          </w:tcPr>
          <w:p w14:paraId="55194FAC">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kern w:val="0"/>
                <w:szCs w:val="21"/>
                <w:highlight w:val="none"/>
              </w:rPr>
              <w:t>独立</w:t>
            </w:r>
          </w:p>
        </w:tc>
        <w:tc>
          <w:tcPr>
            <w:tcW w:w="2160" w:type="dxa"/>
            <w:noWrap w:val="0"/>
            <w:vAlign w:val="center"/>
          </w:tcPr>
          <w:p w14:paraId="381FAF84">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kern w:val="0"/>
                <w:szCs w:val="21"/>
                <w:highlight w:val="none"/>
              </w:rPr>
              <w:t>注册资金</w:t>
            </w:r>
          </w:p>
        </w:tc>
        <w:tc>
          <w:tcPr>
            <w:tcW w:w="3420" w:type="dxa"/>
            <w:noWrap w:val="0"/>
            <w:vAlign w:val="center"/>
          </w:tcPr>
          <w:p w14:paraId="67E8EA38">
            <w:pPr>
              <w:shd w:val="clear" w:color="auto" w:fill="auto"/>
              <w:jc w:val="center"/>
              <w:rPr>
                <w:rFonts w:hint="eastAsia" w:ascii="宋体" w:hAnsi="Times New Roman" w:eastAsia="宋体" w:cs="Times New Roman"/>
                <w:color w:val="auto"/>
                <w:szCs w:val="21"/>
                <w:highlight w:val="none"/>
              </w:rPr>
            </w:pPr>
          </w:p>
        </w:tc>
      </w:tr>
      <w:tr w14:paraId="132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22EEA745">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kern w:val="0"/>
                <w:szCs w:val="21"/>
                <w:highlight w:val="none"/>
              </w:rPr>
              <w:t>营业执照编号</w:t>
            </w:r>
          </w:p>
        </w:tc>
        <w:tc>
          <w:tcPr>
            <w:tcW w:w="2160" w:type="dxa"/>
            <w:noWrap w:val="0"/>
            <w:vAlign w:val="center"/>
          </w:tcPr>
          <w:p w14:paraId="26A61CF2">
            <w:pPr>
              <w:shd w:val="clear" w:color="auto" w:fill="auto"/>
              <w:jc w:val="center"/>
              <w:rPr>
                <w:rFonts w:hint="eastAsia" w:ascii="宋体" w:hAnsi="Times New Roman" w:eastAsia="宋体" w:cs="Times New Roman"/>
                <w:color w:val="auto"/>
                <w:szCs w:val="21"/>
                <w:highlight w:val="none"/>
              </w:rPr>
            </w:pPr>
          </w:p>
        </w:tc>
        <w:tc>
          <w:tcPr>
            <w:tcW w:w="2160" w:type="dxa"/>
            <w:noWrap w:val="0"/>
            <w:vAlign w:val="center"/>
          </w:tcPr>
          <w:p w14:paraId="3E16E0C5">
            <w:pPr>
              <w:shd w:val="clear" w:color="auto" w:fill="auto"/>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kern w:val="0"/>
                <w:szCs w:val="21"/>
                <w:highlight w:val="none"/>
              </w:rPr>
              <w:t>成立日期</w:t>
            </w:r>
          </w:p>
        </w:tc>
        <w:tc>
          <w:tcPr>
            <w:tcW w:w="3420" w:type="dxa"/>
            <w:noWrap w:val="0"/>
            <w:vAlign w:val="center"/>
          </w:tcPr>
          <w:p w14:paraId="509AFB23">
            <w:pPr>
              <w:shd w:val="clear" w:color="auto" w:fill="auto"/>
              <w:jc w:val="center"/>
              <w:rPr>
                <w:rFonts w:hint="eastAsia" w:ascii="宋体" w:hAnsi="Times New Roman" w:eastAsia="宋体" w:cs="Times New Roman"/>
                <w:color w:val="auto"/>
                <w:szCs w:val="21"/>
                <w:highlight w:val="none"/>
              </w:rPr>
            </w:pPr>
          </w:p>
        </w:tc>
      </w:tr>
      <w:tr w14:paraId="5996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0635C1BD">
            <w:pPr>
              <w:shd w:val="clear" w:color="auto" w:fill="auto"/>
              <w:jc w:val="center"/>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主要业务</w:t>
            </w:r>
          </w:p>
        </w:tc>
        <w:tc>
          <w:tcPr>
            <w:tcW w:w="7740" w:type="dxa"/>
            <w:gridSpan w:val="3"/>
            <w:noWrap w:val="0"/>
            <w:vAlign w:val="center"/>
          </w:tcPr>
          <w:p w14:paraId="2AC556EA">
            <w:pPr>
              <w:shd w:val="clear" w:color="auto" w:fill="auto"/>
              <w:jc w:val="center"/>
              <w:rPr>
                <w:rFonts w:hint="eastAsia" w:ascii="宋体" w:hAnsi="Times New Roman" w:eastAsia="宋体" w:cs="Times New Roman"/>
                <w:color w:val="auto"/>
                <w:szCs w:val="21"/>
                <w:highlight w:val="none"/>
              </w:rPr>
            </w:pPr>
          </w:p>
        </w:tc>
      </w:tr>
      <w:tr w14:paraId="1714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noWrap w:val="0"/>
            <w:vAlign w:val="center"/>
          </w:tcPr>
          <w:p w14:paraId="2B152570">
            <w:pPr>
              <w:shd w:val="clear" w:color="auto" w:fill="auto"/>
              <w:jc w:val="center"/>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行政负责人</w:t>
            </w:r>
          </w:p>
        </w:tc>
        <w:tc>
          <w:tcPr>
            <w:tcW w:w="7740" w:type="dxa"/>
            <w:gridSpan w:val="3"/>
            <w:noWrap w:val="0"/>
            <w:vAlign w:val="center"/>
          </w:tcPr>
          <w:p w14:paraId="2711EAEF">
            <w:pPr>
              <w:shd w:val="clear" w:color="auto" w:fill="auto"/>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1．姓名：          2.职务：         3.职称：</w:t>
            </w:r>
          </w:p>
        </w:tc>
      </w:tr>
      <w:tr w14:paraId="47C6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noWrap w:val="0"/>
            <w:vAlign w:val="center"/>
          </w:tcPr>
          <w:p w14:paraId="52B0CFC3">
            <w:pPr>
              <w:shd w:val="clear" w:color="auto" w:fill="auto"/>
              <w:jc w:val="center"/>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联系方式</w:t>
            </w:r>
          </w:p>
        </w:tc>
        <w:tc>
          <w:tcPr>
            <w:tcW w:w="7740" w:type="dxa"/>
            <w:gridSpan w:val="3"/>
            <w:noWrap w:val="0"/>
            <w:vAlign w:val="center"/>
          </w:tcPr>
          <w:p w14:paraId="1407805E">
            <w:pPr>
              <w:shd w:val="clear" w:color="auto" w:fill="auto"/>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1．地址：          2. 邮编：         3. 电话：</w:t>
            </w:r>
          </w:p>
          <w:p w14:paraId="60E328DB">
            <w:pPr>
              <w:shd w:val="clear" w:color="auto" w:fill="auto"/>
              <w:rPr>
                <w:rFonts w:hint="eastAsia" w:ascii="宋体" w:hAnsi="Times New Roman" w:eastAsia="宋体" w:cs="Times New Roman"/>
                <w:color w:val="auto"/>
                <w:kern w:val="0"/>
                <w:szCs w:val="21"/>
                <w:highlight w:val="none"/>
              </w:rPr>
            </w:pPr>
          </w:p>
          <w:p w14:paraId="4B8DF717">
            <w:pPr>
              <w:shd w:val="clear" w:color="auto" w:fill="auto"/>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4. 传真：          5. E-mail           6. 联系人：</w:t>
            </w:r>
          </w:p>
        </w:tc>
      </w:tr>
      <w:tr w14:paraId="6A12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08" w:type="dxa"/>
            <w:noWrap w:val="0"/>
            <w:vAlign w:val="center"/>
          </w:tcPr>
          <w:p w14:paraId="5631631B">
            <w:pPr>
              <w:shd w:val="clear" w:color="auto" w:fill="auto"/>
              <w:jc w:val="center"/>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开户银行</w:t>
            </w:r>
          </w:p>
        </w:tc>
        <w:tc>
          <w:tcPr>
            <w:tcW w:w="7740" w:type="dxa"/>
            <w:gridSpan w:val="3"/>
            <w:noWrap w:val="0"/>
            <w:vAlign w:val="center"/>
          </w:tcPr>
          <w:p w14:paraId="34E2DA05">
            <w:pPr>
              <w:shd w:val="clear" w:color="auto" w:fill="auto"/>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1．户名：          2.开户行：        3.账号</w:t>
            </w:r>
          </w:p>
        </w:tc>
      </w:tr>
    </w:tbl>
    <w:p w14:paraId="6B6FBE22">
      <w:pPr>
        <w:shd w:val="clear" w:color="auto" w:fill="auto"/>
        <w:spacing w:before="156" w:beforeLines="50" w:after="156" w:afterLines="50"/>
        <w:rPr>
          <w:rFonts w:hint="eastAsia" w:ascii="宋体" w:hAnsi="Times New Roman" w:eastAsia="宋体" w:cs="Times New Roman"/>
          <w:b/>
          <w:bCs/>
          <w:color w:val="auto"/>
          <w:kern w:val="0"/>
          <w:szCs w:val="21"/>
          <w:highlight w:val="none"/>
        </w:rPr>
      </w:pPr>
      <w:r>
        <w:rPr>
          <w:rFonts w:hint="eastAsia" w:ascii="宋体" w:hAnsi="Times New Roman" w:eastAsia="宋体" w:cs="Times New Roman"/>
          <w:b/>
          <w:bCs/>
          <w:color w:val="auto"/>
          <w:kern w:val="0"/>
          <w:szCs w:val="21"/>
          <w:highlight w:val="none"/>
        </w:rPr>
        <w:t>注：在本表后须附投标人营业执照（副本） 、开户许可证或基本存款账户信息的复印件等资料。</w:t>
      </w:r>
    </w:p>
    <w:p w14:paraId="0A022CAF">
      <w:pPr>
        <w:shd w:val="clear" w:color="auto" w:fill="auto"/>
        <w:spacing w:before="156" w:beforeLines="50" w:after="156" w:afterLines="50"/>
        <w:rPr>
          <w:rFonts w:hint="eastAsia" w:ascii="宋体" w:hAnsi="Times New Roman" w:eastAsia="宋体" w:cs="Times New Roman"/>
          <w:color w:val="auto"/>
          <w:kern w:val="0"/>
          <w:szCs w:val="21"/>
          <w:highlight w:val="none"/>
        </w:rPr>
      </w:pPr>
    </w:p>
    <w:p w14:paraId="4B44BE9B">
      <w:pPr>
        <w:shd w:val="clear" w:color="auto" w:fill="auto"/>
        <w:spacing w:before="156" w:beforeLines="50" w:after="156" w:afterLines="50"/>
        <w:rPr>
          <w:rFonts w:hint="eastAsia" w:ascii="宋体" w:hAnsi="Times New Roman" w:eastAsia="宋体" w:cs="Times New Roman"/>
          <w:color w:val="auto"/>
          <w:kern w:val="0"/>
          <w:szCs w:val="21"/>
          <w:highlight w:val="none"/>
        </w:rPr>
      </w:pPr>
    </w:p>
    <w:p w14:paraId="1DB87FEA">
      <w:pPr>
        <w:shd w:val="clear" w:color="auto" w:fill="auto"/>
        <w:spacing w:before="156" w:beforeLines="50" w:after="156" w:afterLines="50"/>
        <w:rPr>
          <w:rFonts w:hint="eastAsia" w:ascii="宋体" w:hAnsi="Times New Roman" w:eastAsia="宋体" w:cs="Times New Roman"/>
          <w:color w:val="auto"/>
          <w:kern w:val="0"/>
          <w:szCs w:val="21"/>
          <w:highlight w:val="none"/>
        </w:rPr>
      </w:pPr>
    </w:p>
    <w:p w14:paraId="71CBD326">
      <w:pPr>
        <w:shd w:val="clear" w:color="auto" w:fill="auto"/>
        <w:spacing w:before="156" w:beforeLines="50" w:after="156" w:afterLines="50"/>
        <w:rPr>
          <w:rFonts w:hint="eastAsia" w:ascii="宋体" w:hAnsi="Times New Roman" w:eastAsia="宋体" w:cs="Times New Roman"/>
          <w:color w:val="auto"/>
          <w:kern w:val="0"/>
          <w:szCs w:val="21"/>
          <w:highlight w:val="none"/>
        </w:rPr>
      </w:pPr>
    </w:p>
    <w:p w14:paraId="4BE3891E">
      <w:pPr>
        <w:shd w:val="clear" w:color="auto" w:fill="auto"/>
        <w:spacing w:before="156" w:beforeLines="50" w:after="156" w:afterLines="50"/>
        <w:jc w:val="center"/>
        <w:rPr>
          <w:rFonts w:hint="eastAsia" w:ascii="宋体" w:hAnsi="Times New Roman" w:eastAsia="宋体" w:cs="宋体"/>
          <w:b/>
          <w:color w:val="auto"/>
          <w:sz w:val="28"/>
          <w:szCs w:val="28"/>
          <w:highlight w:val="none"/>
        </w:rPr>
      </w:pPr>
      <w:r>
        <w:rPr>
          <w:rFonts w:hint="eastAsia" w:ascii="宋体" w:hAnsi="Times New Roman" w:eastAsia="宋体" w:cs="Times New Roman"/>
          <w:color w:val="auto"/>
          <w:kern w:val="0"/>
          <w:szCs w:val="21"/>
          <w:highlight w:val="none"/>
        </w:rPr>
        <w:br w:type="page"/>
      </w:r>
      <w:r>
        <w:rPr>
          <w:rFonts w:hint="eastAsia" w:ascii="宋体" w:hAnsi="Times New Roman" w:eastAsia="宋体" w:cs="宋体"/>
          <w:b/>
          <w:color w:val="auto"/>
          <w:sz w:val="28"/>
          <w:szCs w:val="28"/>
          <w:highlight w:val="none"/>
        </w:rPr>
        <w:t>(二)投标人近三年完成类似项目情况</w:t>
      </w:r>
    </w:p>
    <w:p w14:paraId="7373798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9"/>
        <w:rPr>
          <w:rFonts w:hint="eastAsia" w:ascii="宋体" w:hAnsi="宋体" w:eastAsia="宋体" w:cs="宋体"/>
          <w:b w:val="0"/>
          <w:bCs w:val="0"/>
          <w:caps w:val="0"/>
          <w:color w:val="auto"/>
          <w:spacing w:val="-1"/>
          <w:kern w:val="0"/>
          <w:sz w:val="21"/>
          <w:szCs w:val="21"/>
          <w:highlight w:val="none"/>
          <w:vertAlign w:val="baseline"/>
          <w:lang w:val="en-US" w:eastAsia="zh-CN" w:bidi="ar"/>
        </w:rPr>
      </w:pPr>
      <w:r>
        <w:rPr>
          <w:rFonts w:hint="eastAsia" w:ascii="宋体" w:hAnsi="宋体" w:eastAsia="宋体" w:cs="宋体"/>
          <w:b w:val="0"/>
          <w:bCs w:val="0"/>
          <w:caps w:val="0"/>
          <w:color w:val="auto"/>
          <w:spacing w:val="-2"/>
          <w:kern w:val="0"/>
          <w:sz w:val="21"/>
          <w:szCs w:val="21"/>
          <w:highlight w:val="none"/>
          <w:vertAlign w:val="baseline"/>
          <w:lang w:val="en-US" w:eastAsia="zh-CN" w:bidi="ar"/>
        </w:rPr>
        <w:t>项目名称</w:t>
      </w:r>
      <w:r>
        <w:rPr>
          <w:rFonts w:hint="eastAsia" w:ascii="宋体" w:hAnsi="宋体" w:eastAsia="宋体" w:cs="宋体"/>
          <w:b w:val="0"/>
          <w:bCs w:val="0"/>
          <w:caps w:val="0"/>
          <w:color w:val="auto"/>
          <w:spacing w:val="-1"/>
          <w:kern w:val="0"/>
          <w:sz w:val="21"/>
          <w:szCs w:val="21"/>
          <w:highlight w:val="none"/>
          <w:vertAlign w:val="baseline"/>
          <w:lang w:val="en-US" w:eastAsia="zh-CN" w:bidi="ar"/>
        </w:rPr>
        <w:t xml:space="preserve">：                              </w:t>
      </w:r>
    </w:p>
    <w:p w14:paraId="04351D3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1"/>
          <w:kern w:val="0"/>
          <w:sz w:val="21"/>
          <w:szCs w:val="21"/>
          <w:highlight w:val="none"/>
          <w:vertAlign w:val="baseline"/>
          <w:lang w:val="en-US" w:eastAsia="zh-CN" w:bidi="ar"/>
        </w:rPr>
        <w:t>项目编号：</w:t>
      </w:r>
    </w:p>
    <w:p w14:paraId="07607378">
      <w:pPr>
        <w:shd w:val="clear" w:color="auto" w:fill="auto"/>
        <w:spacing w:before="156" w:beforeLines="50" w:after="156" w:afterLines="50"/>
        <w:jc w:val="center"/>
        <w:rPr>
          <w:rFonts w:hint="eastAsia" w:ascii="Calibri" w:hAnsi="Calibri" w:eastAsia="宋体" w:cs="Times New Roman"/>
          <w:color w:val="auto"/>
          <w:highlight w:val="none"/>
        </w:rPr>
      </w:pPr>
    </w:p>
    <w:tbl>
      <w:tblPr>
        <w:tblStyle w:val="24"/>
        <w:tblW w:w="491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47"/>
        <w:gridCol w:w="2191"/>
        <w:gridCol w:w="1755"/>
        <w:gridCol w:w="1335"/>
        <w:gridCol w:w="1275"/>
      </w:tblGrid>
      <w:tr w14:paraId="7204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83" w:type="dxa"/>
            <w:noWrap w:val="0"/>
            <w:vAlign w:val="center"/>
          </w:tcPr>
          <w:p w14:paraId="636450ED">
            <w:pPr>
              <w:shd w:val="clear" w:color="auto" w:fill="auto"/>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序号</w:t>
            </w:r>
          </w:p>
        </w:tc>
        <w:tc>
          <w:tcPr>
            <w:tcW w:w="1447" w:type="dxa"/>
            <w:noWrap w:val="0"/>
            <w:vAlign w:val="center"/>
          </w:tcPr>
          <w:p w14:paraId="4277AE2B">
            <w:pPr>
              <w:shd w:val="clear" w:color="auto" w:fill="auto"/>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起止时间</w:t>
            </w:r>
          </w:p>
        </w:tc>
        <w:tc>
          <w:tcPr>
            <w:tcW w:w="2191" w:type="dxa"/>
            <w:noWrap w:val="0"/>
            <w:vAlign w:val="center"/>
          </w:tcPr>
          <w:p w14:paraId="3F5915D0">
            <w:pPr>
              <w:shd w:val="clear" w:color="auto" w:fill="auto"/>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项目概况</w:t>
            </w:r>
          </w:p>
        </w:tc>
        <w:tc>
          <w:tcPr>
            <w:tcW w:w="1755" w:type="dxa"/>
            <w:noWrap w:val="0"/>
            <w:vAlign w:val="center"/>
          </w:tcPr>
          <w:p w14:paraId="2060745C">
            <w:pPr>
              <w:shd w:val="clear" w:color="auto" w:fill="auto"/>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业主单位</w:t>
            </w:r>
          </w:p>
        </w:tc>
        <w:tc>
          <w:tcPr>
            <w:tcW w:w="1335" w:type="dxa"/>
            <w:noWrap w:val="0"/>
            <w:vAlign w:val="center"/>
          </w:tcPr>
          <w:p w14:paraId="23170193">
            <w:pPr>
              <w:shd w:val="clear" w:color="auto" w:fill="auto"/>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完成情况</w:t>
            </w:r>
          </w:p>
        </w:tc>
        <w:tc>
          <w:tcPr>
            <w:tcW w:w="1275" w:type="dxa"/>
            <w:noWrap w:val="0"/>
            <w:vAlign w:val="center"/>
          </w:tcPr>
          <w:p w14:paraId="43D3ABED">
            <w:pPr>
              <w:shd w:val="clear" w:color="auto" w:fill="auto"/>
              <w:jc w:val="center"/>
              <w:rPr>
                <w:rFonts w:hint="eastAsia"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业绩类型</w:t>
            </w:r>
          </w:p>
        </w:tc>
      </w:tr>
      <w:tr w14:paraId="170C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3" w:type="dxa"/>
            <w:noWrap w:val="0"/>
            <w:vAlign w:val="top"/>
          </w:tcPr>
          <w:p w14:paraId="0EFDD58F">
            <w:pPr>
              <w:shd w:val="clear" w:color="auto" w:fill="auto"/>
              <w:jc w:val="center"/>
              <w:rPr>
                <w:rFonts w:hint="eastAsia" w:ascii="宋体" w:hAnsi="宋体" w:eastAsia="宋体" w:cs="Times New Roman"/>
                <w:color w:val="auto"/>
                <w:szCs w:val="21"/>
                <w:highlight w:val="none"/>
              </w:rPr>
            </w:pPr>
          </w:p>
        </w:tc>
        <w:tc>
          <w:tcPr>
            <w:tcW w:w="1447" w:type="dxa"/>
            <w:noWrap w:val="0"/>
            <w:vAlign w:val="center"/>
          </w:tcPr>
          <w:p w14:paraId="10360104">
            <w:pPr>
              <w:shd w:val="clear" w:color="auto" w:fill="auto"/>
              <w:jc w:val="center"/>
              <w:rPr>
                <w:rFonts w:hint="eastAsia" w:ascii="宋体" w:hAnsi="宋体" w:eastAsia="宋体" w:cs="Times New Roman"/>
                <w:color w:val="auto"/>
                <w:szCs w:val="21"/>
                <w:highlight w:val="none"/>
              </w:rPr>
            </w:pPr>
          </w:p>
        </w:tc>
        <w:tc>
          <w:tcPr>
            <w:tcW w:w="2191" w:type="dxa"/>
            <w:noWrap w:val="0"/>
            <w:vAlign w:val="center"/>
          </w:tcPr>
          <w:p w14:paraId="410D9D05">
            <w:pPr>
              <w:shd w:val="clear" w:color="auto" w:fill="auto"/>
              <w:jc w:val="center"/>
              <w:rPr>
                <w:rFonts w:hint="eastAsia" w:ascii="宋体" w:hAnsi="宋体" w:eastAsia="宋体" w:cs="Times New Roman"/>
                <w:color w:val="auto"/>
                <w:szCs w:val="21"/>
                <w:highlight w:val="none"/>
              </w:rPr>
            </w:pPr>
          </w:p>
        </w:tc>
        <w:tc>
          <w:tcPr>
            <w:tcW w:w="1755" w:type="dxa"/>
            <w:noWrap w:val="0"/>
            <w:vAlign w:val="center"/>
          </w:tcPr>
          <w:p w14:paraId="3A1EA555">
            <w:pPr>
              <w:shd w:val="clear" w:color="auto" w:fill="auto"/>
              <w:jc w:val="center"/>
              <w:rPr>
                <w:rFonts w:hint="eastAsia" w:ascii="宋体" w:hAnsi="宋体" w:eastAsia="宋体" w:cs="Times New Roman"/>
                <w:color w:val="auto"/>
                <w:szCs w:val="21"/>
                <w:highlight w:val="none"/>
              </w:rPr>
            </w:pPr>
          </w:p>
        </w:tc>
        <w:tc>
          <w:tcPr>
            <w:tcW w:w="1335" w:type="dxa"/>
            <w:noWrap w:val="0"/>
            <w:vAlign w:val="center"/>
          </w:tcPr>
          <w:p w14:paraId="3E0D3EBC">
            <w:pPr>
              <w:shd w:val="clear" w:color="auto" w:fill="auto"/>
              <w:jc w:val="center"/>
              <w:rPr>
                <w:rFonts w:hint="eastAsia" w:ascii="宋体" w:hAnsi="宋体" w:eastAsia="宋体" w:cs="Times New Roman"/>
                <w:color w:val="auto"/>
                <w:szCs w:val="21"/>
                <w:highlight w:val="none"/>
              </w:rPr>
            </w:pPr>
          </w:p>
        </w:tc>
        <w:tc>
          <w:tcPr>
            <w:tcW w:w="1275" w:type="dxa"/>
            <w:noWrap w:val="0"/>
            <w:vAlign w:val="center"/>
          </w:tcPr>
          <w:p w14:paraId="5D8294A2">
            <w:pPr>
              <w:shd w:val="clear" w:color="auto" w:fill="auto"/>
              <w:jc w:val="center"/>
              <w:rPr>
                <w:rFonts w:hint="eastAsia" w:ascii="宋体" w:hAnsi="宋体" w:eastAsia="宋体" w:cs="Times New Roman"/>
                <w:color w:val="auto"/>
                <w:szCs w:val="21"/>
                <w:highlight w:val="none"/>
              </w:rPr>
            </w:pPr>
          </w:p>
        </w:tc>
      </w:tr>
      <w:tr w14:paraId="2874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783" w:type="dxa"/>
            <w:noWrap w:val="0"/>
            <w:vAlign w:val="top"/>
          </w:tcPr>
          <w:p w14:paraId="12F0CFF6">
            <w:pPr>
              <w:shd w:val="clear" w:color="auto" w:fill="auto"/>
              <w:jc w:val="center"/>
              <w:rPr>
                <w:rFonts w:hint="eastAsia" w:ascii="宋体" w:hAnsi="宋体" w:eastAsia="宋体" w:cs="Times New Roman"/>
                <w:color w:val="auto"/>
                <w:sz w:val="24"/>
                <w:highlight w:val="none"/>
              </w:rPr>
            </w:pPr>
          </w:p>
        </w:tc>
        <w:tc>
          <w:tcPr>
            <w:tcW w:w="1447" w:type="dxa"/>
            <w:noWrap w:val="0"/>
            <w:vAlign w:val="center"/>
          </w:tcPr>
          <w:p w14:paraId="02CEC38C">
            <w:pPr>
              <w:shd w:val="clear" w:color="auto" w:fill="auto"/>
              <w:jc w:val="center"/>
              <w:rPr>
                <w:rFonts w:hint="eastAsia" w:ascii="宋体" w:hAnsi="宋体" w:eastAsia="宋体" w:cs="Times New Roman"/>
                <w:color w:val="auto"/>
                <w:sz w:val="24"/>
                <w:highlight w:val="none"/>
              </w:rPr>
            </w:pPr>
          </w:p>
        </w:tc>
        <w:tc>
          <w:tcPr>
            <w:tcW w:w="2191" w:type="dxa"/>
            <w:noWrap w:val="0"/>
            <w:vAlign w:val="center"/>
          </w:tcPr>
          <w:p w14:paraId="66FF025C">
            <w:pPr>
              <w:shd w:val="clear" w:color="auto" w:fill="auto"/>
              <w:jc w:val="center"/>
              <w:rPr>
                <w:rFonts w:hint="eastAsia" w:ascii="宋体" w:hAnsi="宋体" w:eastAsia="宋体" w:cs="Times New Roman"/>
                <w:color w:val="auto"/>
                <w:sz w:val="24"/>
                <w:highlight w:val="none"/>
              </w:rPr>
            </w:pPr>
          </w:p>
        </w:tc>
        <w:tc>
          <w:tcPr>
            <w:tcW w:w="1755" w:type="dxa"/>
            <w:noWrap w:val="0"/>
            <w:vAlign w:val="center"/>
          </w:tcPr>
          <w:p w14:paraId="7A7F7C01">
            <w:pPr>
              <w:shd w:val="clear" w:color="auto" w:fill="auto"/>
              <w:jc w:val="center"/>
              <w:rPr>
                <w:rFonts w:hint="eastAsia" w:ascii="宋体" w:hAnsi="宋体" w:eastAsia="宋体" w:cs="Times New Roman"/>
                <w:color w:val="auto"/>
                <w:sz w:val="24"/>
                <w:highlight w:val="none"/>
              </w:rPr>
            </w:pPr>
          </w:p>
        </w:tc>
        <w:tc>
          <w:tcPr>
            <w:tcW w:w="1335" w:type="dxa"/>
            <w:noWrap w:val="0"/>
            <w:vAlign w:val="center"/>
          </w:tcPr>
          <w:p w14:paraId="0B02A63B">
            <w:pPr>
              <w:shd w:val="clear" w:color="auto" w:fill="auto"/>
              <w:jc w:val="center"/>
              <w:rPr>
                <w:rFonts w:hint="eastAsia" w:ascii="宋体" w:hAnsi="宋体" w:eastAsia="宋体" w:cs="Times New Roman"/>
                <w:color w:val="auto"/>
                <w:sz w:val="24"/>
                <w:highlight w:val="none"/>
              </w:rPr>
            </w:pPr>
          </w:p>
        </w:tc>
        <w:tc>
          <w:tcPr>
            <w:tcW w:w="1275" w:type="dxa"/>
            <w:noWrap w:val="0"/>
            <w:vAlign w:val="center"/>
          </w:tcPr>
          <w:p w14:paraId="04F6F96F">
            <w:pPr>
              <w:shd w:val="clear" w:color="auto" w:fill="auto"/>
              <w:jc w:val="center"/>
              <w:rPr>
                <w:rFonts w:hint="eastAsia" w:ascii="宋体" w:hAnsi="宋体" w:eastAsia="宋体" w:cs="Times New Roman"/>
                <w:color w:val="auto"/>
                <w:sz w:val="24"/>
                <w:highlight w:val="none"/>
              </w:rPr>
            </w:pPr>
          </w:p>
        </w:tc>
      </w:tr>
      <w:tr w14:paraId="0E99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783" w:type="dxa"/>
            <w:noWrap w:val="0"/>
            <w:vAlign w:val="top"/>
          </w:tcPr>
          <w:p w14:paraId="348C30E0">
            <w:pPr>
              <w:shd w:val="clear" w:color="auto" w:fill="auto"/>
              <w:jc w:val="center"/>
              <w:rPr>
                <w:rFonts w:hint="eastAsia" w:ascii="宋体" w:hAnsi="宋体" w:eastAsia="宋体" w:cs="Times New Roman"/>
                <w:color w:val="auto"/>
                <w:sz w:val="24"/>
                <w:highlight w:val="none"/>
              </w:rPr>
            </w:pPr>
          </w:p>
        </w:tc>
        <w:tc>
          <w:tcPr>
            <w:tcW w:w="1447" w:type="dxa"/>
            <w:noWrap w:val="0"/>
            <w:vAlign w:val="center"/>
          </w:tcPr>
          <w:p w14:paraId="7B4F73B8">
            <w:pPr>
              <w:shd w:val="clear" w:color="auto" w:fill="auto"/>
              <w:jc w:val="center"/>
              <w:rPr>
                <w:rFonts w:hint="eastAsia" w:ascii="宋体" w:hAnsi="宋体" w:eastAsia="宋体" w:cs="Times New Roman"/>
                <w:color w:val="auto"/>
                <w:sz w:val="24"/>
                <w:highlight w:val="none"/>
              </w:rPr>
            </w:pPr>
          </w:p>
        </w:tc>
        <w:tc>
          <w:tcPr>
            <w:tcW w:w="2191" w:type="dxa"/>
            <w:noWrap w:val="0"/>
            <w:vAlign w:val="center"/>
          </w:tcPr>
          <w:p w14:paraId="4CFB827A">
            <w:pPr>
              <w:shd w:val="clear" w:color="auto" w:fill="auto"/>
              <w:jc w:val="center"/>
              <w:rPr>
                <w:rFonts w:hint="eastAsia" w:ascii="宋体" w:hAnsi="宋体" w:eastAsia="宋体" w:cs="Times New Roman"/>
                <w:color w:val="auto"/>
                <w:sz w:val="24"/>
                <w:highlight w:val="none"/>
              </w:rPr>
            </w:pPr>
          </w:p>
        </w:tc>
        <w:tc>
          <w:tcPr>
            <w:tcW w:w="1755" w:type="dxa"/>
            <w:noWrap w:val="0"/>
            <w:vAlign w:val="center"/>
          </w:tcPr>
          <w:p w14:paraId="5C94738C">
            <w:pPr>
              <w:shd w:val="clear" w:color="auto" w:fill="auto"/>
              <w:jc w:val="center"/>
              <w:rPr>
                <w:rFonts w:hint="eastAsia" w:ascii="宋体" w:hAnsi="宋体" w:eastAsia="宋体" w:cs="Times New Roman"/>
                <w:color w:val="auto"/>
                <w:sz w:val="24"/>
                <w:highlight w:val="none"/>
              </w:rPr>
            </w:pPr>
          </w:p>
        </w:tc>
        <w:tc>
          <w:tcPr>
            <w:tcW w:w="1335" w:type="dxa"/>
            <w:noWrap w:val="0"/>
            <w:vAlign w:val="center"/>
          </w:tcPr>
          <w:p w14:paraId="574129DC">
            <w:pPr>
              <w:shd w:val="clear" w:color="auto" w:fill="auto"/>
              <w:jc w:val="center"/>
              <w:rPr>
                <w:rFonts w:hint="eastAsia" w:ascii="宋体" w:hAnsi="宋体" w:eastAsia="宋体" w:cs="Times New Roman"/>
                <w:color w:val="auto"/>
                <w:sz w:val="24"/>
                <w:highlight w:val="none"/>
              </w:rPr>
            </w:pPr>
          </w:p>
        </w:tc>
        <w:tc>
          <w:tcPr>
            <w:tcW w:w="1275" w:type="dxa"/>
            <w:noWrap w:val="0"/>
            <w:vAlign w:val="center"/>
          </w:tcPr>
          <w:p w14:paraId="08FCFCC3">
            <w:pPr>
              <w:shd w:val="clear" w:color="auto" w:fill="auto"/>
              <w:jc w:val="center"/>
              <w:rPr>
                <w:rFonts w:hint="eastAsia" w:ascii="宋体" w:hAnsi="宋体" w:eastAsia="宋体" w:cs="Times New Roman"/>
                <w:color w:val="auto"/>
                <w:sz w:val="24"/>
                <w:highlight w:val="none"/>
              </w:rPr>
            </w:pPr>
          </w:p>
        </w:tc>
      </w:tr>
      <w:tr w14:paraId="3620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3" w:type="dxa"/>
            <w:noWrap w:val="0"/>
            <w:vAlign w:val="top"/>
          </w:tcPr>
          <w:p w14:paraId="07A33721">
            <w:pPr>
              <w:shd w:val="clear" w:color="auto" w:fill="auto"/>
              <w:jc w:val="center"/>
              <w:rPr>
                <w:rFonts w:hint="eastAsia" w:ascii="宋体" w:hAnsi="宋体" w:eastAsia="宋体" w:cs="Times New Roman"/>
                <w:color w:val="auto"/>
                <w:sz w:val="24"/>
                <w:highlight w:val="none"/>
              </w:rPr>
            </w:pPr>
          </w:p>
        </w:tc>
        <w:tc>
          <w:tcPr>
            <w:tcW w:w="1447" w:type="dxa"/>
            <w:noWrap w:val="0"/>
            <w:vAlign w:val="center"/>
          </w:tcPr>
          <w:p w14:paraId="051274F5">
            <w:pPr>
              <w:shd w:val="clear" w:color="auto" w:fill="auto"/>
              <w:jc w:val="center"/>
              <w:rPr>
                <w:rFonts w:hint="eastAsia" w:ascii="宋体" w:hAnsi="宋体" w:eastAsia="宋体" w:cs="Times New Roman"/>
                <w:color w:val="auto"/>
                <w:sz w:val="24"/>
                <w:highlight w:val="none"/>
              </w:rPr>
            </w:pPr>
          </w:p>
        </w:tc>
        <w:tc>
          <w:tcPr>
            <w:tcW w:w="2191" w:type="dxa"/>
            <w:noWrap w:val="0"/>
            <w:vAlign w:val="center"/>
          </w:tcPr>
          <w:p w14:paraId="239FA77B">
            <w:pPr>
              <w:shd w:val="clear" w:color="auto" w:fill="auto"/>
              <w:jc w:val="center"/>
              <w:rPr>
                <w:rFonts w:hint="eastAsia" w:ascii="宋体" w:hAnsi="宋体" w:eastAsia="宋体" w:cs="Times New Roman"/>
                <w:color w:val="auto"/>
                <w:sz w:val="24"/>
                <w:highlight w:val="none"/>
              </w:rPr>
            </w:pPr>
          </w:p>
        </w:tc>
        <w:tc>
          <w:tcPr>
            <w:tcW w:w="1755" w:type="dxa"/>
            <w:noWrap w:val="0"/>
            <w:vAlign w:val="center"/>
          </w:tcPr>
          <w:p w14:paraId="7DF68888">
            <w:pPr>
              <w:shd w:val="clear" w:color="auto" w:fill="auto"/>
              <w:jc w:val="center"/>
              <w:rPr>
                <w:rFonts w:hint="eastAsia" w:ascii="宋体" w:hAnsi="宋体" w:eastAsia="宋体" w:cs="Times New Roman"/>
                <w:color w:val="auto"/>
                <w:sz w:val="24"/>
                <w:highlight w:val="none"/>
              </w:rPr>
            </w:pPr>
          </w:p>
        </w:tc>
        <w:tc>
          <w:tcPr>
            <w:tcW w:w="1335" w:type="dxa"/>
            <w:noWrap w:val="0"/>
            <w:vAlign w:val="center"/>
          </w:tcPr>
          <w:p w14:paraId="5D58B26E">
            <w:pPr>
              <w:shd w:val="clear" w:color="auto" w:fill="auto"/>
              <w:jc w:val="center"/>
              <w:rPr>
                <w:rFonts w:hint="eastAsia" w:ascii="宋体" w:hAnsi="宋体" w:eastAsia="宋体" w:cs="Times New Roman"/>
                <w:color w:val="auto"/>
                <w:sz w:val="24"/>
                <w:highlight w:val="none"/>
              </w:rPr>
            </w:pPr>
          </w:p>
        </w:tc>
        <w:tc>
          <w:tcPr>
            <w:tcW w:w="1275" w:type="dxa"/>
            <w:noWrap w:val="0"/>
            <w:vAlign w:val="center"/>
          </w:tcPr>
          <w:p w14:paraId="73B867F9">
            <w:pPr>
              <w:shd w:val="clear" w:color="auto" w:fill="auto"/>
              <w:jc w:val="center"/>
              <w:rPr>
                <w:rFonts w:hint="eastAsia" w:ascii="宋体" w:hAnsi="宋体" w:eastAsia="宋体" w:cs="Times New Roman"/>
                <w:color w:val="auto"/>
                <w:sz w:val="24"/>
                <w:highlight w:val="none"/>
              </w:rPr>
            </w:pPr>
          </w:p>
        </w:tc>
      </w:tr>
      <w:tr w14:paraId="29A8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3" w:type="dxa"/>
            <w:noWrap w:val="0"/>
            <w:vAlign w:val="top"/>
          </w:tcPr>
          <w:p w14:paraId="0E5F1CAA">
            <w:pPr>
              <w:shd w:val="clear" w:color="auto" w:fill="auto"/>
              <w:jc w:val="center"/>
              <w:rPr>
                <w:rFonts w:hint="eastAsia" w:ascii="宋体" w:hAnsi="宋体" w:eastAsia="宋体" w:cs="Times New Roman"/>
                <w:color w:val="auto"/>
                <w:sz w:val="24"/>
                <w:highlight w:val="none"/>
              </w:rPr>
            </w:pPr>
          </w:p>
        </w:tc>
        <w:tc>
          <w:tcPr>
            <w:tcW w:w="1447" w:type="dxa"/>
            <w:noWrap w:val="0"/>
            <w:vAlign w:val="center"/>
          </w:tcPr>
          <w:p w14:paraId="6870285E">
            <w:pPr>
              <w:shd w:val="clear" w:color="auto" w:fill="auto"/>
              <w:jc w:val="center"/>
              <w:rPr>
                <w:rFonts w:hint="eastAsia" w:ascii="宋体" w:hAnsi="宋体" w:eastAsia="宋体" w:cs="Times New Roman"/>
                <w:color w:val="auto"/>
                <w:sz w:val="24"/>
                <w:highlight w:val="none"/>
              </w:rPr>
            </w:pPr>
          </w:p>
        </w:tc>
        <w:tc>
          <w:tcPr>
            <w:tcW w:w="2191" w:type="dxa"/>
            <w:noWrap w:val="0"/>
            <w:vAlign w:val="center"/>
          </w:tcPr>
          <w:p w14:paraId="473A5484">
            <w:pPr>
              <w:shd w:val="clear" w:color="auto" w:fill="auto"/>
              <w:jc w:val="center"/>
              <w:rPr>
                <w:rFonts w:hint="eastAsia" w:ascii="宋体" w:hAnsi="宋体" w:eastAsia="宋体" w:cs="Times New Roman"/>
                <w:color w:val="auto"/>
                <w:sz w:val="24"/>
                <w:highlight w:val="none"/>
              </w:rPr>
            </w:pPr>
          </w:p>
        </w:tc>
        <w:tc>
          <w:tcPr>
            <w:tcW w:w="1755" w:type="dxa"/>
            <w:noWrap w:val="0"/>
            <w:vAlign w:val="center"/>
          </w:tcPr>
          <w:p w14:paraId="0FDD8E5D">
            <w:pPr>
              <w:shd w:val="clear" w:color="auto" w:fill="auto"/>
              <w:jc w:val="center"/>
              <w:rPr>
                <w:rFonts w:hint="eastAsia" w:ascii="宋体" w:hAnsi="宋体" w:eastAsia="宋体" w:cs="Times New Roman"/>
                <w:color w:val="auto"/>
                <w:sz w:val="24"/>
                <w:highlight w:val="none"/>
              </w:rPr>
            </w:pPr>
          </w:p>
        </w:tc>
        <w:tc>
          <w:tcPr>
            <w:tcW w:w="1335" w:type="dxa"/>
            <w:noWrap w:val="0"/>
            <w:vAlign w:val="center"/>
          </w:tcPr>
          <w:p w14:paraId="29098596">
            <w:pPr>
              <w:shd w:val="clear" w:color="auto" w:fill="auto"/>
              <w:jc w:val="center"/>
              <w:rPr>
                <w:rFonts w:hint="eastAsia" w:ascii="宋体" w:hAnsi="宋体" w:eastAsia="宋体" w:cs="Times New Roman"/>
                <w:color w:val="auto"/>
                <w:sz w:val="24"/>
                <w:highlight w:val="none"/>
              </w:rPr>
            </w:pPr>
          </w:p>
        </w:tc>
        <w:tc>
          <w:tcPr>
            <w:tcW w:w="1275" w:type="dxa"/>
            <w:noWrap w:val="0"/>
            <w:vAlign w:val="center"/>
          </w:tcPr>
          <w:p w14:paraId="45BE5DE8">
            <w:pPr>
              <w:shd w:val="clear" w:color="auto" w:fill="auto"/>
              <w:jc w:val="center"/>
              <w:rPr>
                <w:rFonts w:hint="eastAsia" w:ascii="宋体" w:hAnsi="宋体" w:eastAsia="宋体" w:cs="Times New Roman"/>
                <w:color w:val="auto"/>
                <w:sz w:val="24"/>
                <w:highlight w:val="none"/>
              </w:rPr>
            </w:pPr>
          </w:p>
        </w:tc>
      </w:tr>
      <w:tr w14:paraId="24FE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3" w:type="dxa"/>
            <w:noWrap w:val="0"/>
            <w:vAlign w:val="top"/>
          </w:tcPr>
          <w:p w14:paraId="6F647805">
            <w:pPr>
              <w:shd w:val="clear" w:color="auto" w:fill="auto"/>
              <w:jc w:val="center"/>
              <w:rPr>
                <w:rFonts w:hint="eastAsia" w:ascii="宋体" w:hAnsi="宋体" w:eastAsia="宋体" w:cs="Times New Roman"/>
                <w:color w:val="auto"/>
                <w:sz w:val="24"/>
                <w:highlight w:val="none"/>
              </w:rPr>
            </w:pPr>
          </w:p>
        </w:tc>
        <w:tc>
          <w:tcPr>
            <w:tcW w:w="1447" w:type="dxa"/>
            <w:noWrap w:val="0"/>
            <w:vAlign w:val="center"/>
          </w:tcPr>
          <w:p w14:paraId="34043CC7">
            <w:pPr>
              <w:shd w:val="clear" w:color="auto" w:fill="auto"/>
              <w:jc w:val="center"/>
              <w:rPr>
                <w:rFonts w:hint="eastAsia" w:ascii="宋体" w:hAnsi="宋体" w:eastAsia="宋体" w:cs="Times New Roman"/>
                <w:color w:val="auto"/>
                <w:sz w:val="24"/>
                <w:highlight w:val="none"/>
              </w:rPr>
            </w:pPr>
          </w:p>
        </w:tc>
        <w:tc>
          <w:tcPr>
            <w:tcW w:w="2191" w:type="dxa"/>
            <w:noWrap w:val="0"/>
            <w:vAlign w:val="center"/>
          </w:tcPr>
          <w:p w14:paraId="4724B41E">
            <w:pPr>
              <w:shd w:val="clear" w:color="auto" w:fill="auto"/>
              <w:jc w:val="center"/>
              <w:rPr>
                <w:rFonts w:hint="eastAsia" w:ascii="宋体" w:hAnsi="宋体" w:eastAsia="宋体" w:cs="Times New Roman"/>
                <w:color w:val="auto"/>
                <w:sz w:val="24"/>
                <w:highlight w:val="none"/>
              </w:rPr>
            </w:pPr>
          </w:p>
        </w:tc>
        <w:tc>
          <w:tcPr>
            <w:tcW w:w="1755" w:type="dxa"/>
            <w:noWrap w:val="0"/>
            <w:vAlign w:val="center"/>
          </w:tcPr>
          <w:p w14:paraId="662370D7">
            <w:pPr>
              <w:shd w:val="clear" w:color="auto" w:fill="auto"/>
              <w:jc w:val="center"/>
              <w:rPr>
                <w:rFonts w:hint="eastAsia" w:ascii="宋体" w:hAnsi="宋体" w:eastAsia="宋体" w:cs="Times New Roman"/>
                <w:color w:val="auto"/>
                <w:sz w:val="24"/>
                <w:highlight w:val="none"/>
              </w:rPr>
            </w:pPr>
          </w:p>
        </w:tc>
        <w:tc>
          <w:tcPr>
            <w:tcW w:w="1335" w:type="dxa"/>
            <w:noWrap w:val="0"/>
            <w:vAlign w:val="center"/>
          </w:tcPr>
          <w:p w14:paraId="50BEC8D2">
            <w:pPr>
              <w:shd w:val="clear" w:color="auto" w:fill="auto"/>
              <w:jc w:val="center"/>
              <w:rPr>
                <w:rFonts w:hint="eastAsia" w:ascii="宋体" w:hAnsi="宋体" w:eastAsia="宋体" w:cs="Times New Roman"/>
                <w:color w:val="auto"/>
                <w:sz w:val="24"/>
                <w:highlight w:val="none"/>
              </w:rPr>
            </w:pPr>
          </w:p>
        </w:tc>
        <w:tc>
          <w:tcPr>
            <w:tcW w:w="1275" w:type="dxa"/>
            <w:noWrap w:val="0"/>
            <w:vAlign w:val="center"/>
          </w:tcPr>
          <w:p w14:paraId="52EEFB42">
            <w:pPr>
              <w:shd w:val="clear" w:color="auto" w:fill="auto"/>
              <w:jc w:val="center"/>
              <w:rPr>
                <w:rFonts w:hint="eastAsia" w:ascii="宋体" w:hAnsi="宋体" w:eastAsia="宋体" w:cs="Times New Roman"/>
                <w:color w:val="auto"/>
                <w:sz w:val="24"/>
                <w:highlight w:val="none"/>
              </w:rPr>
            </w:pPr>
          </w:p>
        </w:tc>
      </w:tr>
      <w:tr w14:paraId="1651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3" w:type="dxa"/>
            <w:noWrap w:val="0"/>
            <w:vAlign w:val="top"/>
          </w:tcPr>
          <w:p w14:paraId="605D3D56">
            <w:pPr>
              <w:shd w:val="clear" w:color="auto" w:fill="auto"/>
              <w:jc w:val="center"/>
              <w:rPr>
                <w:rFonts w:hint="eastAsia" w:ascii="宋体" w:hAnsi="宋体" w:eastAsia="宋体" w:cs="Times New Roman"/>
                <w:color w:val="auto"/>
                <w:sz w:val="24"/>
                <w:highlight w:val="none"/>
              </w:rPr>
            </w:pPr>
          </w:p>
        </w:tc>
        <w:tc>
          <w:tcPr>
            <w:tcW w:w="1447" w:type="dxa"/>
            <w:noWrap w:val="0"/>
            <w:vAlign w:val="center"/>
          </w:tcPr>
          <w:p w14:paraId="4231E941">
            <w:pPr>
              <w:shd w:val="clear" w:color="auto" w:fill="auto"/>
              <w:jc w:val="center"/>
              <w:rPr>
                <w:rFonts w:hint="eastAsia" w:ascii="宋体" w:hAnsi="宋体" w:eastAsia="宋体" w:cs="Times New Roman"/>
                <w:color w:val="auto"/>
                <w:sz w:val="24"/>
                <w:highlight w:val="none"/>
              </w:rPr>
            </w:pPr>
          </w:p>
        </w:tc>
        <w:tc>
          <w:tcPr>
            <w:tcW w:w="2191" w:type="dxa"/>
            <w:noWrap w:val="0"/>
            <w:vAlign w:val="center"/>
          </w:tcPr>
          <w:p w14:paraId="2425BC76">
            <w:pPr>
              <w:shd w:val="clear" w:color="auto" w:fill="auto"/>
              <w:jc w:val="center"/>
              <w:rPr>
                <w:rFonts w:hint="eastAsia" w:ascii="宋体" w:hAnsi="宋体" w:eastAsia="宋体" w:cs="Times New Roman"/>
                <w:color w:val="auto"/>
                <w:sz w:val="24"/>
                <w:highlight w:val="none"/>
              </w:rPr>
            </w:pPr>
          </w:p>
        </w:tc>
        <w:tc>
          <w:tcPr>
            <w:tcW w:w="1755" w:type="dxa"/>
            <w:noWrap w:val="0"/>
            <w:vAlign w:val="center"/>
          </w:tcPr>
          <w:p w14:paraId="678B4FCE">
            <w:pPr>
              <w:shd w:val="clear" w:color="auto" w:fill="auto"/>
              <w:jc w:val="center"/>
              <w:rPr>
                <w:rFonts w:hint="eastAsia" w:ascii="宋体" w:hAnsi="宋体" w:eastAsia="宋体" w:cs="Times New Roman"/>
                <w:color w:val="auto"/>
                <w:sz w:val="24"/>
                <w:highlight w:val="none"/>
              </w:rPr>
            </w:pPr>
          </w:p>
        </w:tc>
        <w:tc>
          <w:tcPr>
            <w:tcW w:w="1335" w:type="dxa"/>
            <w:noWrap w:val="0"/>
            <w:vAlign w:val="center"/>
          </w:tcPr>
          <w:p w14:paraId="0FB92EF3">
            <w:pPr>
              <w:shd w:val="clear" w:color="auto" w:fill="auto"/>
              <w:jc w:val="center"/>
              <w:rPr>
                <w:rFonts w:hint="eastAsia" w:ascii="宋体" w:hAnsi="宋体" w:eastAsia="宋体" w:cs="Times New Roman"/>
                <w:color w:val="auto"/>
                <w:sz w:val="24"/>
                <w:highlight w:val="none"/>
              </w:rPr>
            </w:pPr>
          </w:p>
        </w:tc>
        <w:tc>
          <w:tcPr>
            <w:tcW w:w="1275" w:type="dxa"/>
            <w:noWrap w:val="0"/>
            <w:vAlign w:val="center"/>
          </w:tcPr>
          <w:p w14:paraId="36A54430">
            <w:pPr>
              <w:shd w:val="clear" w:color="auto" w:fill="auto"/>
              <w:jc w:val="center"/>
              <w:rPr>
                <w:rFonts w:hint="eastAsia" w:ascii="宋体" w:hAnsi="宋体" w:eastAsia="宋体" w:cs="Times New Roman"/>
                <w:color w:val="auto"/>
                <w:sz w:val="24"/>
                <w:highlight w:val="none"/>
              </w:rPr>
            </w:pPr>
          </w:p>
        </w:tc>
      </w:tr>
      <w:tr w14:paraId="610E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3" w:type="dxa"/>
            <w:noWrap w:val="0"/>
            <w:vAlign w:val="top"/>
          </w:tcPr>
          <w:p w14:paraId="2DAA2622">
            <w:pPr>
              <w:shd w:val="clear" w:color="auto" w:fill="auto"/>
              <w:jc w:val="center"/>
              <w:rPr>
                <w:rFonts w:hint="eastAsia" w:ascii="宋体" w:hAnsi="宋体" w:eastAsia="宋体" w:cs="Times New Roman"/>
                <w:color w:val="auto"/>
                <w:sz w:val="24"/>
                <w:highlight w:val="none"/>
              </w:rPr>
            </w:pPr>
          </w:p>
        </w:tc>
        <w:tc>
          <w:tcPr>
            <w:tcW w:w="1447" w:type="dxa"/>
            <w:noWrap w:val="0"/>
            <w:vAlign w:val="center"/>
          </w:tcPr>
          <w:p w14:paraId="0015E8D2">
            <w:pPr>
              <w:shd w:val="clear" w:color="auto" w:fill="auto"/>
              <w:jc w:val="center"/>
              <w:rPr>
                <w:rFonts w:hint="eastAsia" w:ascii="宋体" w:hAnsi="宋体" w:eastAsia="宋体" w:cs="Times New Roman"/>
                <w:color w:val="auto"/>
                <w:sz w:val="24"/>
                <w:highlight w:val="none"/>
              </w:rPr>
            </w:pPr>
          </w:p>
        </w:tc>
        <w:tc>
          <w:tcPr>
            <w:tcW w:w="2191" w:type="dxa"/>
            <w:noWrap w:val="0"/>
            <w:vAlign w:val="center"/>
          </w:tcPr>
          <w:p w14:paraId="669BBE68">
            <w:pPr>
              <w:shd w:val="clear" w:color="auto" w:fill="auto"/>
              <w:jc w:val="center"/>
              <w:rPr>
                <w:rFonts w:hint="eastAsia" w:ascii="宋体" w:hAnsi="宋体" w:eastAsia="宋体" w:cs="Times New Roman"/>
                <w:color w:val="auto"/>
                <w:sz w:val="24"/>
                <w:highlight w:val="none"/>
              </w:rPr>
            </w:pPr>
          </w:p>
        </w:tc>
        <w:tc>
          <w:tcPr>
            <w:tcW w:w="1755" w:type="dxa"/>
            <w:noWrap w:val="0"/>
            <w:vAlign w:val="center"/>
          </w:tcPr>
          <w:p w14:paraId="0DEC8244">
            <w:pPr>
              <w:shd w:val="clear" w:color="auto" w:fill="auto"/>
              <w:jc w:val="center"/>
              <w:rPr>
                <w:rFonts w:hint="eastAsia" w:ascii="宋体" w:hAnsi="宋体" w:eastAsia="宋体" w:cs="Times New Roman"/>
                <w:color w:val="auto"/>
                <w:sz w:val="24"/>
                <w:highlight w:val="none"/>
              </w:rPr>
            </w:pPr>
          </w:p>
        </w:tc>
        <w:tc>
          <w:tcPr>
            <w:tcW w:w="1335" w:type="dxa"/>
            <w:noWrap w:val="0"/>
            <w:vAlign w:val="center"/>
          </w:tcPr>
          <w:p w14:paraId="00E7BDF9">
            <w:pPr>
              <w:shd w:val="clear" w:color="auto" w:fill="auto"/>
              <w:jc w:val="center"/>
              <w:rPr>
                <w:rFonts w:hint="eastAsia" w:ascii="宋体" w:hAnsi="宋体" w:eastAsia="宋体" w:cs="Times New Roman"/>
                <w:color w:val="auto"/>
                <w:sz w:val="24"/>
                <w:highlight w:val="none"/>
              </w:rPr>
            </w:pPr>
          </w:p>
        </w:tc>
        <w:tc>
          <w:tcPr>
            <w:tcW w:w="1275" w:type="dxa"/>
            <w:noWrap w:val="0"/>
            <w:vAlign w:val="center"/>
          </w:tcPr>
          <w:p w14:paraId="4C6FB7CD">
            <w:pPr>
              <w:shd w:val="clear" w:color="auto" w:fill="auto"/>
              <w:jc w:val="center"/>
              <w:rPr>
                <w:rFonts w:hint="eastAsia" w:ascii="宋体" w:hAnsi="宋体" w:eastAsia="宋体" w:cs="Times New Roman"/>
                <w:color w:val="auto"/>
                <w:sz w:val="24"/>
                <w:highlight w:val="none"/>
              </w:rPr>
            </w:pPr>
          </w:p>
        </w:tc>
      </w:tr>
    </w:tbl>
    <w:p w14:paraId="5B89E43A">
      <w:pPr>
        <w:shd w:val="clear" w:color="auto" w:fill="auto"/>
        <w:spacing w:before="156" w:beforeLines="50" w:after="156" w:afterLines="50"/>
        <w:rPr>
          <w:rFonts w:hint="eastAsia" w:ascii="宋体" w:hAnsi="Times New Roman" w:eastAsia="宋体" w:cs="Times New Roman"/>
          <w:color w:val="auto"/>
          <w:kern w:val="0"/>
          <w:szCs w:val="21"/>
          <w:highlight w:val="none"/>
        </w:rPr>
      </w:pPr>
    </w:p>
    <w:p w14:paraId="1276A2A7">
      <w:pPr>
        <w:shd w:val="clear" w:color="auto" w:fill="auto"/>
        <w:spacing w:before="156" w:beforeLines="50" w:after="156" w:afterLines="50"/>
        <w:rPr>
          <w:rFonts w:hint="eastAsia" w:ascii="宋体" w:hAnsi="Times New Roman" w:eastAsia="宋体" w:cs="Times New Roman"/>
          <w:color w:val="auto"/>
          <w:kern w:val="0"/>
          <w:szCs w:val="21"/>
          <w:highlight w:val="none"/>
        </w:rPr>
      </w:pPr>
    </w:p>
    <w:p w14:paraId="35596949">
      <w:pPr>
        <w:shd w:val="clear" w:color="auto" w:fill="auto"/>
        <w:spacing w:before="156" w:beforeLines="50" w:after="156" w:afterLines="50"/>
        <w:rPr>
          <w:rFonts w:hint="eastAsia" w:ascii="宋体" w:hAnsi="Times New Roman" w:eastAsia="宋体" w:cs="Times New Roman"/>
          <w:color w:val="auto"/>
          <w:kern w:val="0"/>
          <w:szCs w:val="21"/>
          <w:highlight w:val="none"/>
        </w:rPr>
      </w:pPr>
    </w:p>
    <w:p w14:paraId="60DDC776">
      <w:pPr>
        <w:shd w:val="clear" w:color="auto" w:fill="auto"/>
        <w:ind w:left="960" w:hanging="840" w:hangingChars="400"/>
        <w:jc w:val="center"/>
        <w:rPr>
          <w:rFonts w:hint="default" w:ascii="宋体" w:hAnsi="Times New Roman" w:eastAsia="宋体" w:cs="Times New Roman"/>
          <w:color w:val="auto"/>
          <w:sz w:val="24"/>
          <w:highlight w:val="none"/>
          <w:lang w:val="en-US"/>
        </w:rPr>
      </w:pPr>
      <w:r>
        <w:rPr>
          <w:rFonts w:hint="eastAsia" w:ascii="宋体" w:hAnsi="Times New Roman" w:eastAsia="宋体" w:cs="Times New Roman"/>
          <w:color w:val="auto"/>
          <w:kern w:val="0"/>
          <w:szCs w:val="21"/>
          <w:highlight w:val="none"/>
        </w:rPr>
        <w:br w:type="page"/>
      </w:r>
      <w:r>
        <w:rPr>
          <w:rFonts w:hint="eastAsia" w:ascii="宋体" w:hAnsi="Times New Roman" w:eastAsia="宋体" w:cs="Times New Roman"/>
          <w:color w:val="auto"/>
          <w:kern w:val="0"/>
          <w:sz w:val="28"/>
          <w:szCs w:val="28"/>
          <w:highlight w:val="none"/>
        </w:rPr>
        <w:t xml:space="preserve"> </w:t>
      </w:r>
      <w:r>
        <w:rPr>
          <w:rFonts w:hint="eastAsia" w:ascii="宋体" w:hAnsi="Times New Roman" w:eastAsia="宋体" w:cs="Times New Roman"/>
          <w:b/>
          <w:bCs/>
          <w:color w:val="auto"/>
          <w:kern w:val="0"/>
          <w:sz w:val="28"/>
          <w:szCs w:val="28"/>
          <w:highlight w:val="none"/>
        </w:rPr>
        <w:t>(三)</w:t>
      </w:r>
      <w:r>
        <w:rPr>
          <w:rFonts w:hint="eastAsia" w:ascii="宋体" w:hAnsi="Times New Roman" w:eastAsia="宋体" w:cs="Times New Roman"/>
          <w:b/>
          <w:bCs/>
          <w:color w:val="auto"/>
          <w:kern w:val="0"/>
          <w:sz w:val="28"/>
          <w:szCs w:val="28"/>
          <w:highlight w:val="none"/>
          <w:lang w:val="zh-CN"/>
        </w:rPr>
        <w:t>项目服务团队组成</w:t>
      </w:r>
    </w:p>
    <w:p w14:paraId="59A83D25">
      <w:pPr>
        <w:shd w:val="clear" w:color="auto" w:fill="auto"/>
        <w:ind w:left="960" w:hanging="960" w:hangingChars="400"/>
        <w:jc w:val="center"/>
        <w:rPr>
          <w:rFonts w:hint="eastAsia" w:ascii="宋体" w:hAnsi="Times New Roman" w:eastAsia="宋体" w:cs="Times New Roman"/>
          <w:color w:val="auto"/>
          <w:sz w:val="24"/>
          <w:highlight w:val="none"/>
        </w:rPr>
      </w:pPr>
    </w:p>
    <w:p w14:paraId="36832BF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9"/>
        <w:rPr>
          <w:rFonts w:hint="eastAsia" w:ascii="宋体" w:hAnsi="宋体" w:eastAsia="宋体" w:cs="宋体"/>
          <w:b w:val="0"/>
          <w:bCs w:val="0"/>
          <w:caps w:val="0"/>
          <w:color w:val="auto"/>
          <w:spacing w:val="-1"/>
          <w:kern w:val="0"/>
          <w:sz w:val="21"/>
          <w:szCs w:val="21"/>
          <w:highlight w:val="none"/>
          <w:vertAlign w:val="baseline"/>
          <w:lang w:val="en-US" w:eastAsia="zh-CN" w:bidi="ar"/>
        </w:rPr>
      </w:pPr>
      <w:r>
        <w:rPr>
          <w:rFonts w:hint="eastAsia" w:ascii="宋体" w:hAnsi="宋体" w:eastAsia="宋体" w:cs="宋体"/>
          <w:b w:val="0"/>
          <w:bCs w:val="0"/>
          <w:caps w:val="0"/>
          <w:color w:val="auto"/>
          <w:spacing w:val="-2"/>
          <w:kern w:val="0"/>
          <w:sz w:val="21"/>
          <w:szCs w:val="21"/>
          <w:highlight w:val="none"/>
          <w:vertAlign w:val="baseline"/>
          <w:lang w:val="en-US" w:eastAsia="zh-CN" w:bidi="ar"/>
        </w:rPr>
        <w:t>项目名称</w:t>
      </w:r>
      <w:r>
        <w:rPr>
          <w:rFonts w:hint="eastAsia" w:ascii="宋体" w:hAnsi="宋体" w:eastAsia="宋体" w:cs="宋体"/>
          <w:b w:val="0"/>
          <w:bCs w:val="0"/>
          <w:caps w:val="0"/>
          <w:color w:val="auto"/>
          <w:spacing w:val="-1"/>
          <w:kern w:val="0"/>
          <w:sz w:val="21"/>
          <w:szCs w:val="21"/>
          <w:highlight w:val="none"/>
          <w:vertAlign w:val="baseline"/>
          <w:lang w:val="en-US" w:eastAsia="zh-CN" w:bidi="ar"/>
        </w:rPr>
        <w:t xml:space="preserve">：                              </w:t>
      </w:r>
    </w:p>
    <w:p w14:paraId="4C757DF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spacing w:val="-1"/>
          <w:kern w:val="0"/>
          <w:sz w:val="21"/>
          <w:szCs w:val="21"/>
          <w:highlight w:val="none"/>
          <w:vertAlign w:val="baseline"/>
          <w:lang w:val="en-US" w:eastAsia="zh-CN" w:bidi="ar"/>
        </w:rPr>
        <w:t>项目编号：</w:t>
      </w:r>
    </w:p>
    <w:tbl>
      <w:tblPr>
        <w:tblStyle w:val="2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114"/>
        <w:gridCol w:w="3465"/>
        <w:gridCol w:w="1264"/>
      </w:tblGrid>
      <w:tr w14:paraId="6EED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vMerge w:val="restart"/>
            <w:noWrap w:val="0"/>
            <w:vAlign w:val="center"/>
          </w:tcPr>
          <w:p w14:paraId="1A7FE998">
            <w:pPr>
              <w:autoSpaceDE w:val="0"/>
              <w:autoSpaceDN w:val="0"/>
              <w:adjustRightInd w:val="0"/>
              <w:spacing w:line="400" w:lineRule="exact"/>
              <w:jc w:val="center"/>
              <w:rPr>
                <w:rFonts w:hint="eastAsia" w:hAnsi="宋体" w:eastAsia="宋体" w:cs="宋体"/>
                <w:b/>
                <w:bCs/>
                <w:color w:val="auto"/>
                <w:sz w:val="24"/>
                <w:highlight w:val="none"/>
                <w:lang w:val="zh-CN" w:eastAsia="zh-CN"/>
              </w:rPr>
            </w:pPr>
            <w:r>
              <w:rPr>
                <w:rFonts w:hint="eastAsia" w:hAnsi="宋体" w:cs="宋体"/>
                <w:b/>
                <w:bCs/>
                <w:color w:val="auto"/>
                <w:sz w:val="24"/>
                <w:highlight w:val="none"/>
                <w:lang w:val="en-US" w:eastAsia="zh-CN"/>
              </w:rPr>
              <w:t>序号</w:t>
            </w:r>
          </w:p>
        </w:tc>
        <w:tc>
          <w:tcPr>
            <w:tcW w:w="2114" w:type="dxa"/>
            <w:vMerge w:val="restart"/>
            <w:noWrap w:val="0"/>
            <w:vAlign w:val="center"/>
          </w:tcPr>
          <w:p w14:paraId="1128D357">
            <w:pPr>
              <w:autoSpaceDE w:val="0"/>
              <w:autoSpaceDN w:val="0"/>
              <w:adjustRightInd w:val="0"/>
              <w:spacing w:line="400" w:lineRule="exact"/>
              <w:jc w:val="center"/>
              <w:rPr>
                <w:rFonts w:hint="eastAsia" w:hAnsi="宋体" w:cs="宋体"/>
                <w:b/>
                <w:bCs/>
                <w:color w:val="auto"/>
                <w:sz w:val="24"/>
                <w:highlight w:val="none"/>
                <w:lang w:val="zh-CN"/>
              </w:rPr>
            </w:pPr>
            <w:r>
              <w:rPr>
                <w:rFonts w:hint="eastAsia" w:hAnsi="宋体" w:cs="宋体"/>
                <w:b/>
                <w:bCs/>
                <w:color w:val="auto"/>
                <w:sz w:val="24"/>
                <w:highlight w:val="none"/>
                <w:lang w:val="zh-CN"/>
              </w:rPr>
              <w:t>姓名</w:t>
            </w:r>
          </w:p>
        </w:tc>
        <w:tc>
          <w:tcPr>
            <w:tcW w:w="3465" w:type="dxa"/>
            <w:vMerge w:val="restart"/>
            <w:noWrap w:val="0"/>
            <w:vAlign w:val="center"/>
          </w:tcPr>
          <w:p w14:paraId="62E98D25">
            <w:pPr>
              <w:autoSpaceDE w:val="0"/>
              <w:autoSpaceDN w:val="0"/>
              <w:adjustRightInd w:val="0"/>
              <w:spacing w:line="400" w:lineRule="exact"/>
              <w:jc w:val="center"/>
              <w:rPr>
                <w:rFonts w:hint="default" w:hAnsi="宋体" w:eastAsia="宋体" w:cs="宋体"/>
                <w:b/>
                <w:bCs/>
                <w:color w:val="auto"/>
                <w:sz w:val="24"/>
                <w:highlight w:val="none"/>
                <w:lang w:val="en-US" w:eastAsia="zh-CN"/>
              </w:rPr>
            </w:pPr>
            <w:r>
              <w:rPr>
                <w:rFonts w:hint="eastAsia" w:hAnsi="宋体" w:cs="宋体"/>
                <w:b/>
                <w:bCs/>
                <w:color w:val="auto"/>
                <w:sz w:val="24"/>
                <w:highlight w:val="none"/>
                <w:lang w:val="en-US" w:eastAsia="zh-CN"/>
              </w:rPr>
              <w:t>本项目担任的职务</w:t>
            </w:r>
          </w:p>
        </w:tc>
        <w:tc>
          <w:tcPr>
            <w:tcW w:w="1264" w:type="dxa"/>
            <w:vMerge w:val="restart"/>
            <w:noWrap w:val="0"/>
            <w:vAlign w:val="center"/>
          </w:tcPr>
          <w:p w14:paraId="06EBA2F8">
            <w:pPr>
              <w:autoSpaceDE w:val="0"/>
              <w:autoSpaceDN w:val="0"/>
              <w:adjustRightInd w:val="0"/>
              <w:spacing w:line="400" w:lineRule="exact"/>
              <w:jc w:val="center"/>
              <w:rPr>
                <w:rFonts w:hint="eastAsia" w:hAnsi="宋体" w:cs="宋体"/>
                <w:b/>
                <w:bCs/>
                <w:color w:val="auto"/>
                <w:sz w:val="24"/>
                <w:highlight w:val="none"/>
                <w:lang w:val="zh-CN"/>
              </w:rPr>
            </w:pPr>
            <w:r>
              <w:rPr>
                <w:rFonts w:hint="eastAsia" w:hAnsi="宋体" w:cs="宋体"/>
                <w:b/>
                <w:bCs/>
                <w:color w:val="auto"/>
                <w:sz w:val="24"/>
                <w:highlight w:val="none"/>
                <w:lang w:val="zh-CN"/>
              </w:rPr>
              <w:t>备注</w:t>
            </w:r>
          </w:p>
        </w:tc>
      </w:tr>
      <w:tr w14:paraId="4FC7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vMerge w:val="continue"/>
            <w:noWrap w:val="0"/>
            <w:vAlign w:val="center"/>
          </w:tcPr>
          <w:p w14:paraId="6F331A7E">
            <w:pPr>
              <w:autoSpaceDE w:val="0"/>
              <w:autoSpaceDN w:val="0"/>
              <w:adjustRightInd w:val="0"/>
              <w:spacing w:line="400" w:lineRule="exact"/>
              <w:jc w:val="center"/>
              <w:rPr>
                <w:rFonts w:hint="eastAsia" w:hAnsi="宋体" w:cs="宋体"/>
                <w:b/>
                <w:bCs/>
                <w:color w:val="auto"/>
                <w:sz w:val="24"/>
                <w:highlight w:val="none"/>
                <w:lang w:val="zh-CN"/>
              </w:rPr>
            </w:pPr>
          </w:p>
        </w:tc>
        <w:tc>
          <w:tcPr>
            <w:tcW w:w="2114" w:type="dxa"/>
            <w:vMerge w:val="continue"/>
            <w:noWrap w:val="0"/>
            <w:vAlign w:val="center"/>
          </w:tcPr>
          <w:p w14:paraId="3E0F92A6">
            <w:pPr>
              <w:autoSpaceDE w:val="0"/>
              <w:autoSpaceDN w:val="0"/>
              <w:adjustRightInd w:val="0"/>
              <w:spacing w:line="400" w:lineRule="exact"/>
              <w:jc w:val="center"/>
              <w:rPr>
                <w:rFonts w:hint="eastAsia" w:hAnsi="宋体" w:cs="宋体"/>
                <w:b/>
                <w:bCs/>
                <w:color w:val="auto"/>
                <w:sz w:val="24"/>
                <w:highlight w:val="none"/>
                <w:lang w:val="zh-CN"/>
              </w:rPr>
            </w:pPr>
          </w:p>
        </w:tc>
        <w:tc>
          <w:tcPr>
            <w:tcW w:w="3465" w:type="dxa"/>
            <w:vMerge w:val="continue"/>
            <w:noWrap w:val="0"/>
            <w:vAlign w:val="center"/>
          </w:tcPr>
          <w:p w14:paraId="2F4A55C1">
            <w:pPr>
              <w:autoSpaceDE w:val="0"/>
              <w:autoSpaceDN w:val="0"/>
              <w:adjustRightInd w:val="0"/>
              <w:spacing w:line="400" w:lineRule="exact"/>
              <w:jc w:val="center"/>
              <w:rPr>
                <w:rFonts w:hint="eastAsia" w:hAnsi="宋体" w:cs="宋体"/>
                <w:b/>
                <w:bCs/>
                <w:color w:val="auto"/>
                <w:sz w:val="24"/>
                <w:highlight w:val="none"/>
                <w:lang w:val="zh-CN"/>
              </w:rPr>
            </w:pPr>
          </w:p>
        </w:tc>
        <w:tc>
          <w:tcPr>
            <w:tcW w:w="1264" w:type="dxa"/>
            <w:vMerge w:val="continue"/>
            <w:noWrap w:val="0"/>
            <w:vAlign w:val="center"/>
          </w:tcPr>
          <w:p w14:paraId="36740050">
            <w:pPr>
              <w:autoSpaceDE w:val="0"/>
              <w:autoSpaceDN w:val="0"/>
              <w:adjustRightInd w:val="0"/>
              <w:spacing w:line="400" w:lineRule="exact"/>
              <w:jc w:val="center"/>
              <w:rPr>
                <w:rFonts w:hint="eastAsia" w:hAnsi="宋体" w:cs="宋体"/>
                <w:b/>
                <w:bCs/>
                <w:color w:val="auto"/>
                <w:sz w:val="24"/>
                <w:highlight w:val="none"/>
                <w:lang w:val="zh-CN"/>
              </w:rPr>
            </w:pPr>
          </w:p>
        </w:tc>
      </w:tr>
      <w:tr w14:paraId="7D6C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center"/>
          </w:tcPr>
          <w:p w14:paraId="2CD5A67B">
            <w:pPr>
              <w:autoSpaceDE w:val="0"/>
              <w:autoSpaceDN w:val="0"/>
              <w:adjustRightInd w:val="0"/>
              <w:spacing w:line="400" w:lineRule="exact"/>
              <w:jc w:val="center"/>
              <w:rPr>
                <w:rFonts w:hint="eastAsia" w:hAnsi="宋体" w:cs="宋体"/>
                <w:bCs/>
                <w:color w:val="auto"/>
                <w:sz w:val="24"/>
                <w:highlight w:val="none"/>
                <w:lang w:val="zh-CN"/>
              </w:rPr>
            </w:pPr>
          </w:p>
        </w:tc>
        <w:tc>
          <w:tcPr>
            <w:tcW w:w="2114" w:type="dxa"/>
            <w:noWrap w:val="0"/>
            <w:vAlign w:val="center"/>
          </w:tcPr>
          <w:p w14:paraId="59D18291">
            <w:pPr>
              <w:autoSpaceDE w:val="0"/>
              <w:autoSpaceDN w:val="0"/>
              <w:adjustRightInd w:val="0"/>
              <w:spacing w:line="400" w:lineRule="exact"/>
              <w:jc w:val="center"/>
              <w:rPr>
                <w:rFonts w:hint="eastAsia" w:hAnsi="宋体" w:cs="宋体"/>
                <w:bCs/>
                <w:color w:val="auto"/>
                <w:sz w:val="24"/>
                <w:highlight w:val="none"/>
                <w:lang w:val="zh-CN"/>
              </w:rPr>
            </w:pPr>
          </w:p>
        </w:tc>
        <w:tc>
          <w:tcPr>
            <w:tcW w:w="3465" w:type="dxa"/>
            <w:noWrap w:val="0"/>
            <w:vAlign w:val="center"/>
          </w:tcPr>
          <w:p w14:paraId="46A276F5">
            <w:pPr>
              <w:autoSpaceDE w:val="0"/>
              <w:autoSpaceDN w:val="0"/>
              <w:adjustRightInd w:val="0"/>
              <w:spacing w:line="400" w:lineRule="exact"/>
              <w:jc w:val="center"/>
              <w:rPr>
                <w:rFonts w:hint="eastAsia" w:hAnsi="宋体" w:cs="宋体"/>
                <w:bCs/>
                <w:color w:val="auto"/>
                <w:sz w:val="24"/>
                <w:highlight w:val="none"/>
                <w:lang w:val="zh-CN"/>
              </w:rPr>
            </w:pPr>
          </w:p>
        </w:tc>
        <w:tc>
          <w:tcPr>
            <w:tcW w:w="1264" w:type="dxa"/>
            <w:noWrap w:val="0"/>
            <w:vAlign w:val="center"/>
          </w:tcPr>
          <w:p w14:paraId="29AB72BA">
            <w:pPr>
              <w:autoSpaceDE w:val="0"/>
              <w:autoSpaceDN w:val="0"/>
              <w:adjustRightInd w:val="0"/>
              <w:spacing w:line="400" w:lineRule="exact"/>
              <w:jc w:val="center"/>
              <w:rPr>
                <w:rFonts w:hint="eastAsia" w:hAnsi="宋体" w:cs="宋体"/>
                <w:bCs/>
                <w:color w:val="auto"/>
                <w:sz w:val="24"/>
                <w:highlight w:val="none"/>
                <w:lang w:val="zh-CN"/>
              </w:rPr>
            </w:pPr>
          </w:p>
        </w:tc>
      </w:tr>
      <w:tr w14:paraId="3D00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6769E075">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30FC1A81">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76D12F35">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32717D31">
            <w:pPr>
              <w:autoSpaceDE w:val="0"/>
              <w:autoSpaceDN w:val="0"/>
              <w:adjustRightInd w:val="0"/>
              <w:spacing w:line="400" w:lineRule="exact"/>
              <w:jc w:val="left"/>
              <w:rPr>
                <w:rFonts w:hint="eastAsia" w:hAnsi="宋体" w:cs="宋体"/>
                <w:bCs/>
                <w:color w:val="auto"/>
                <w:sz w:val="24"/>
                <w:highlight w:val="none"/>
                <w:lang w:val="zh-CN"/>
              </w:rPr>
            </w:pPr>
          </w:p>
        </w:tc>
      </w:tr>
      <w:tr w14:paraId="24C5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7D1532FD">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53DC0B31">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4226293C">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3B32839F">
            <w:pPr>
              <w:autoSpaceDE w:val="0"/>
              <w:autoSpaceDN w:val="0"/>
              <w:adjustRightInd w:val="0"/>
              <w:spacing w:line="400" w:lineRule="exact"/>
              <w:jc w:val="left"/>
              <w:rPr>
                <w:rFonts w:hint="eastAsia" w:hAnsi="宋体" w:cs="宋体"/>
                <w:bCs/>
                <w:color w:val="auto"/>
                <w:sz w:val="24"/>
                <w:highlight w:val="none"/>
                <w:lang w:val="zh-CN"/>
              </w:rPr>
            </w:pPr>
          </w:p>
        </w:tc>
      </w:tr>
      <w:tr w14:paraId="6CE5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665BD78C">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1513B22A">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1FE7D409">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61DACE9C">
            <w:pPr>
              <w:autoSpaceDE w:val="0"/>
              <w:autoSpaceDN w:val="0"/>
              <w:adjustRightInd w:val="0"/>
              <w:spacing w:line="400" w:lineRule="exact"/>
              <w:jc w:val="left"/>
              <w:rPr>
                <w:rFonts w:hint="eastAsia" w:hAnsi="宋体" w:cs="宋体"/>
                <w:bCs/>
                <w:color w:val="auto"/>
                <w:sz w:val="24"/>
                <w:highlight w:val="none"/>
                <w:lang w:val="zh-CN"/>
              </w:rPr>
            </w:pPr>
          </w:p>
        </w:tc>
      </w:tr>
      <w:tr w14:paraId="7A7E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72F74F6D">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0364CCE9">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18D87736">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0BBEC484">
            <w:pPr>
              <w:autoSpaceDE w:val="0"/>
              <w:autoSpaceDN w:val="0"/>
              <w:adjustRightInd w:val="0"/>
              <w:spacing w:line="400" w:lineRule="exact"/>
              <w:jc w:val="left"/>
              <w:rPr>
                <w:rFonts w:hint="eastAsia" w:hAnsi="宋体" w:cs="宋体"/>
                <w:bCs/>
                <w:color w:val="auto"/>
                <w:sz w:val="24"/>
                <w:highlight w:val="none"/>
                <w:lang w:val="zh-CN"/>
              </w:rPr>
            </w:pPr>
          </w:p>
        </w:tc>
      </w:tr>
      <w:tr w14:paraId="3853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711C76C2">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3B6506CE">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4EB2CC9B">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298929B2">
            <w:pPr>
              <w:autoSpaceDE w:val="0"/>
              <w:autoSpaceDN w:val="0"/>
              <w:adjustRightInd w:val="0"/>
              <w:spacing w:line="400" w:lineRule="exact"/>
              <w:jc w:val="left"/>
              <w:rPr>
                <w:rFonts w:hint="eastAsia" w:hAnsi="宋体" w:cs="宋体"/>
                <w:bCs/>
                <w:color w:val="auto"/>
                <w:sz w:val="24"/>
                <w:highlight w:val="none"/>
                <w:lang w:val="zh-CN"/>
              </w:rPr>
            </w:pPr>
          </w:p>
        </w:tc>
      </w:tr>
      <w:tr w14:paraId="36EE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3D772D7A">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5DA9EBAE">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009BBD82">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768F5BC3">
            <w:pPr>
              <w:autoSpaceDE w:val="0"/>
              <w:autoSpaceDN w:val="0"/>
              <w:adjustRightInd w:val="0"/>
              <w:spacing w:line="400" w:lineRule="exact"/>
              <w:jc w:val="left"/>
              <w:rPr>
                <w:rFonts w:hint="eastAsia" w:hAnsi="宋体" w:cs="宋体"/>
                <w:bCs/>
                <w:color w:val="auto"/>
                <w:sz w:val="24"/>
                <w:highlight w:val="none"/>
                <w:lang w:val="zh-CN"/>
              </w:rPr>
            </w:pPr>
          </w:p>
        </w:tc>
      </w:tr>
      <w:tr w14:paraId="3862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7A81A473">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54D4FBBF">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7AB20EA4">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6AD6A36F">
            <w:pPr>
              <w:autoSpaceDE w:val="0"/>
              <w:autoSpaceDN w:val="0"/>
              <w:adjustRightInd w:val="0"/>
              <w:spacing w:line="400" w:lineRule="exact"/>
              <w:jc w:val="left"/>
              <w:rPr>
                <w:rFonts w:hint="eastAsia" w:hAnsi="宋体" w:cs="宋体"/>
                <w:bCs/>
                <w:color w:val="auto"/>
                <w:sz w:val="24"/>
                <w:highlight w:val="none"/>
                <w:lang w:val="zh-CN"/>
              </w:rPr>
            </w:pPr>
          </w:p>
        </w:tc>
      </w:tr>
      <w:tr w14:paraId="48EE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283FD92E">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5240D3F3">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57CB3511">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1B185086">
            <w:pPr>
              <w:autoSpaceDE w:val="0"/>
              <w:autoSpaceDN w:val="0"/>
              <w:adjustRightInd w:val="0"/>
              <w:spacing w:line="400" w:lineRule="exact"/>
              <w:jc w:val="left"/>
              <w:rPr>
                <w:rFonts w:hint="eastAsia" w:hAnsi="宋体" w:cs="宋体"/>
                <w:bCs/>
                <w:color w:val="auto"/>
                <w:sz w:val="24"/>
                <w:highlight w:val="none"/>
                <w:lang w:val="zh-CN"/>
              </w:rPr>
            </w:pPr>
          </w:p>
        </w:tc>
      </w:tr>
      <w:tr w14:paraId="2948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01993AF1">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3BDED813">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4BC865F5">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4AD0E564">
            <w:pPr>
              <w:autoSpaceDE w:val="0"/>
              <w:autoSpaceDN w:val="0"/>
              <w:adjustRightInd w:val="0"/>
              <w:spacing w:line="400" w:lineRule="exact"/>
              <w:jc w:val="left"/>
              <w:rPr>
                <w:rFonts w:hint="eastAsia" w:hAnsi="宋体" w:cs="宋体"/>
                <w:bCs/>
                <w:color w:val="auto"/>
                <w:sz w:val="24"/>
                <w:highlight w:val="none"/>
                <w:lang w:val="zh-CN"/>
              </w:rPr>
            </w:pPr>
          </w:p>
        </w:tc>
      </w:tr>
      <w:tr w14:paraId="0F22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0BE37526">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631E0768">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6CE9FB1E">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3006D418">
            <w:pPr>
              <w:autoSpaceDE w:val="0"/>
              <w:autoSpaceDN w:val="0"/>
              <w:adjustRightInd w:val="0"/>
              <w:spacing w:line="400" w:lineRule="exact"/>
              <w:jc w:val="left"/>
              <w:rPr>
                <w:rFonts w:hint="eastAsia" w:hAnsi="宋体" w:cs="宋体"/>
                <w:bCs/>
                <w:color w:val="auto"/>
                <w:sz w:val="24"/>
                <w:highlight w:val="none"/>
                <w:lang w:val="zh-CN"/>
              </w:rPr>
            </w:pPr>
          </w:p>
        </w:tc>
      </w:tr>
      <w:tr w14:paraId="3EC8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55FBD990">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3B8FDA59">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7C3704CE">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5DC04BED">
            <w:pPr>
              <w:autoSpaceDE w:val="0"/>
              <w:autoSpaceDN w:val="0"/>
              <w:adjustRightInd w:val="0"/>
              <w:spacing w:line="400" w:lineRule="exact"/>
              <w:jc w:val="left"/>
              <w:rPr>
                <w:rFonts w:hint="eastAsia" w:hAnsi="宋体" w:cs="宋体"/>
                <w:bCs/>
                <w:color w:val="auto"/>
                <w:sz w:val="24"/>
                <w:highlight w:val="none"/>
                <w:lang w:val="zh-CN"/>
              </w:rPr>
            </w:pPr>
          </w:p>
        </w:tc>
      </w:tr>
      <w:tr w14:paraId="581F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67C60634">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05A2C45A">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2069C7A1">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34CFEC9D">
            <w:pPr>
              <w:autoSpaceDE w:val="0"/>
              <w:autoSpaceDN w:val="0"/>
              <w:adjustRightInd w:val="0"/>
              <w:spacing w:line="400" w:lineRule="exact"/>
              <w:jc w:val="left"/>
              <w:rPr>
                <w:rFonts w:hint="eastAsia" w:hAnsi="宋体" w:cs="宋体"/>
                <w:bCs/>
                <w:color w:val="auto"/>
                <w:sz w:val="24"/>
                <w:highlight w:val="none"/>
                <w:lang w:val="zh-CN"/>
              </w:rPr>
            </w:pPr>
          </w:p>
        </w:tc>
      </w:tr>
      <w:tr w14:paraId="0A6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31D5F522">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3317EEA5">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3AC54CD8">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462679EC">
            <w:pPr>
              <w:autoSpaceDE w:val="0"/>
              <w:autoSpaceDN w:val="0"/>
              <w:adjustRightInd w:val="0"/>
              <w:spacing w:line="400" w:lineRule="exact"/>
              <w:jc w:val="left"/>
              <w:rPr>
                <w:rFonts w:hint="eastAsia" w:hAnsi="宋体" w:cs="宋体"/>
                <w:bCs/>
                <w:color w:val="auto"/>
                <w:sz w:val="24"/>
                <w:highlight w:val="none"/>
                <w:lang w:val="zh-CN"/>
              </w:rPr>
            </w:pPr>
          </w:p>
        </w:tc>
      </w:tr>
      <w:tr w14:paraId="1834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61E6136A">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06C434A8">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706D3D19">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4FDC18C1">
            <w:pPr>
              <w:autoSpaceDE w:val="0"/>
              <w:autoSpaceDN w:val="0"/>
              <w:adjustRightInd w:val="0"/>
              <w:spacing w:line="400" w:lineRule="exact"/>
              <w:jc w:val="left"/>
              <w:rPr>
                <w:rFonts w:hint="eastAsia" w:hAnsi="宋体" w:cs="宋体"/>
                <w:bCs/>
                <w:color w:val="auto"/>
                <w:sz w:val="24"/>
                <w:highlight w:val="none"/>
                <w:lang w:val="zh-CN"/>
              </w:rPr>
            </w:pPr>
          </w:p>
        </w:tc>
      </w:tr>
      <w:tr w14:paraId="1956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0B7EB82D">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3F0BABD7">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2CF50C17">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466D0AF5">
            <w:pPr>
              <w:autoSpaceDE w:val="0"/>
              <w:autoSpaceDN w:val="0"/>
              <w:adjustRightInd w:val="0"/>
              <w:spacing w:line="400" w:lineRule="exact"/>
              <w:jc w:val="left"/>
              <w:rPr>
                <w:rFonts w:hint="eastAsia" w:hAnsi="宋体" w:cs="宋体"/>
                <w:bCs/>
                <w:color w:val="auto"/>
                <w:sz w:val="24"/>
                <w:highlight w:val="none"/>
                <w:lang w:val="zh-CN"/>
              </w:rPr>
            </w:pPr>
          </w:p>
        </w:tc>
      </w:tr>
      <w:tr w14:paraId="6701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12480D10">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2C53DF06">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3C88B55B">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14C89248">
            <w:pPr>
              <w:autoSpaceDE w:val="0"/>
              <w:autoSpaceDN w:val="0"/>
              <w:adjustRightInd w:val="0"/>
              <w:spacing w:line="400" w:lineRule="exact"/>
              <w:jc w:val="left"/>
              <w:rPr>
                <w:rFonts w:hint="eastAsia" w:hAnsi="宋体" w:cs="宋体"/>
                <w:bCs/>
                <w:color w:val="auto"/>
                <w:sz w:val="24"/>
                <w:highlight w:val="none"/>
                <w:lang w:val="zh-CN"/>
              </w:rPr>
            </w:pPr>
          </w:p>
        </w:tc>
      </w:tr>
      <w:tr w14:paraId="36CC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76" w:type="dxa"/>
            <w:noWrap w:val="0"/>
            <w:vAlign w:val="top"/>
          </w:tcPr>
          <w:p w14:paraId="4AEAFEF9">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7966B205">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30344011">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0A68C53F">
            <w:pPr>
              <w:autoSpaceDE w:val="0"/>
              <w:autoSpaceDN w:val="0"/>
              <w:adjustRightInd w:val="0"/>
              <w:spacing w:line="400" w:lineRule="exact"/>
              <w:jc w:val="left"/>
              <w:rPr>
                <w:rFonts w:hint="eastAsia" w:hAnsi="宋体" w:cs="宋体"/>
                <w:bCs/>
                <w:color w:val="auto"/>
                <w:sz w:val="24"/>
                <w:highlight w:val="none"/>
                <w:lang w:val="zh-CN"/>
              </w:rPr>
            </w:pPr>
          </w:p>
        </w:tc>
      </w:tr>
      <w:tr w14:paraId="3351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76" w:type="dxa"/>
            <w:noWrap w:val="0"/>
            <w:vAlign w:val="top"/>
          </w:tcPr>
          <w:p w14:paraId="32CE20D6">
            <w:pPr>
              <w:autoSpaceDE w:val="0"/>
              <w:autoSpaceDN w:val="0"/>
              <w:adjustRightInd w:val="0"/>
              <w:spacing w:line="400" w:lineRule="exact"/>
              <w:jc w:val="left"/>
              <w:rPr>
                <w:rFonts w:hint="eastAsia" w:hAnsi="宋体" w:cs="宋体"/>
                <w:bCs/>
                <w:color w:val="auto"/>
                <w:sz w:val="24"/>
                <w:highlight w:val="none"/>
                <w:lang w:val="zh-CN"/>
              </w:rPr>
            </w:pPr>
          </w:p>
        </w:tc>
        <w:tc>
          <w:tcPr>
            <w:tcW w:w="2114" w:type="dxa"/>
            <w:noWrap w:val="0"/>
            <w:vAlign w:val="top"/>
          </w:tcPr>
          <w:p w14:paraId="08EEFCDA">
            <w:pPr>
              <w:autoSpaceDE w:val="0"/>
              <w:autoSpaceDN w:val="0"/>
              <w:adjustRightInd w:val="0"/>
              <w:spacing w:line="400" w:lineRule="exact"/>
              <w:jc w:val="left"/>
              <w:rPr>
                <w:rFonts w:hint="eastAsia" w:hAnsi="宋体" w:cs="宋体"/>
                <w:bCs/>
                <w:color w:val="auto"/>
                <w:sz w:val="24"/>
                <w:highlight w:val="none"/>
                <w:lang w:val="zh-CN"/>
              </w:rPr>
            </w:pPr>
          </w:p>
        </w:tc>
        <w:tc>
          <w:tcPr>
            <w:tcW w:w="3465" w:type="dxa"/>
            <w:noWrap w:val="0"/>
            <w:vAlign w:val="top"/>
          </w:tcPr>
          <w:p w14:paraId="7B98DFF0">
            <w:pPr>
              <w:autoSpaceDE w:val="0"/>
              <w:autoSpaceDN w:val="0"/>
              <w:adjustRightInd w:val="0"/>
              <w:spacing w:line="400" w:lineRule="exact"/>
              <w:jc w:val="left"/>
              <w:rPr>
                <w:rFonts w:hint="eastAsia" w:hAnsi="宋体" w:cs="宋体"/>
                <w:bCs/>
                <w:color w:val="auto"/>
                <w:sz w:val="24"/>
                <w:highlight w:val="none"/>
                <w:lang w:val="zh-CN"/>
              </w:rPr>
            </w:pPr>
          </w:p>
        </w:tc>
        <w:tc>
          <w:tcPr>
            <w:tcW w:w="1264" w:type="dxa"/>
            <w:noWrap w:val="0"/>
            <w:vAlign w:val="top"/>
          </w:tcPr>
          <w:p w14:paraId="23C34B96">
            <w:pPr>
              <w:autoSpaceDE w:val="0"/>
              <w:autoSpaceDN w:val="0"/>
              <w:adjustRightInd w:val="0"/>
              <w:spacing w:line="400" w:lineRule="exact"/>
              <w:jc w:val="left"/>
              <w:rPr>
                <w:rFonts w:hint="eastAsia" w:hAnsi="宋体" w:cs="宋体"/>
                <w:bCs/>
                <w:color w:val="auto"/>
                <w:sz w:val="24"/>
                <w:highlight w:val="none"/>
                <w:lang w:val="zh-CN"/>
              </w:rPr>
            </w:pPr>
          </w:p>
        </w:tc>
      </w:tr>
    </w:tbl>
    <w:p w14:paraId="5F0BFC64">
      <w:pPr>
        <w:shd w:val="clear" w:color="auto" w:fill="auto"/>
        <w:spacing w:before="156" w:beforeLines="50" w:after="156" w:afterLines="50"/>
        <w:jc w:val="center"/>
        <w:rPr>
          <w:rFonts w:hint="eastAsia" w:ascii="宋体" w:hAnsi="宋体" w:cs="宋体" w:eastAsiaTheme="minorEastAsia"/>
          <w:b/>
          <w:color w:val="auto"/>
          <w:sz w:val="36"/>
          <w:szCs w:val="36"/>
          <w:highlight w:val="none"/>
          <w:lang w:val="en-US" w:eastAsia="zh-CN"/>
        </w:rPr>
      </w:pPr>
      <w:r>
        <w:rPr>
          <w:rFonts w:hint="eastAsia" w:ascii="宋体" w:hAnsi="Times New Roman" w:eastAsia="宋体" w:cs="Times New Roman"/>
          <w:color w:val="auto"/>
          <w:kern w:val="0"/>
          <w:sz w:val="28"/>
          <w:szCs w:val="28"/>
          <w:highlight w:val="none"/>
        </w:rPr>
        <w:br w:type="page"/>
      </w:r>
      <w:bookmarkStart w:id="148" w:name="_Toc17114"/>
      <w:bookmarkStart w:id="149" w:name="_Toc29573"/>
      <w:bookmarkStart w:id="150" w:name="_Toc29020"/>
      <w:bookmarkStart w:id="151" w:name="_Toc10804"/>
      <w:r>
        <w:rPr>
          <w:rFonts w:hint="eastAsia" w:ascii="宋体" w:cs="Times New Roman"/>
          <w:color w:val="auto"/>
          <w:kern w:val="0"/>
          <w:sz w:val="28"/>
          <w:szCs w:val="28"/>
          <w:highlight w:val="none"/>
          <w:lang w:val="en-US" w:eastAsia="zh-CN"/>
        </w:rPr>
        <w:t xml:space="preserve">     </w:t>
      </w:r>
      <w:r>
        <w:rPr>
          <w:rFonts w:hint="eastAsia" w:ascii="宋体" w:hAnsi="宋体" w:cs="宋体" w:eastAsiaTheme="minorEastAsia"/>
          <w:b/>
          <w:color w:val="auto"/>
          <w:sz w:val="36"/>
          <w:szCs w:val="36"/>
          <w:highlight w:val="none"/>
          <w:lang w:val="en-US" w:eastAsia="zh-CN"/>
        </w:rPr>
        <w:t>七</w:t>
      </w:r>
      <w:r>
        <w:rPr>
          <w:rFonts w:hint="eastAsia" w:ascii="宋体" w:hAnsi="宋体" w:cs="宋体" w:eastAsiaTheme="minorEastAsia"/>
          <w:b/>
          <w:color w:val="auto"/>
          <w:sz w:val="36"/>
          <w:szCs w:val="36"/>
          <w:highlight w:val="none"/>
          <w:lang w:val="zh-CN" w:eastAsia="zh-CN"/>
        </w:rPr>
        <w:t>、</w:t>
      </w:r>
      <w:r>
        <w:rPr>
          <w:rFonts w:hint="eastAsia" w:ascii="宋体" w:hAnsi="宋体" w:cs="宋体" w:eastAsiaTheme="minorEastAsia"/>
          <w:b/>
          <w:color w:val="auto"/>
          <w:sz w:val="36"/>
          <w:szCs w:val="36"/>
          <w:highlight w:val="none"/>
          <w:lang w:val="en-US" w:eastAsia="zh-CN"/>
        </w:rPr>
        <w:t>供货方案及其他</w:t>
      </w:r>
      <w:bookmarkEnd w:id="148"/>
      <w:bookmarkEnd w:id="149"/>
      <w:bookmarkEnd w:id="150"/>
      <w:bookmarkEnd w:id="151"/>
    </w:p>
    <w:p w14:paraId="5674C0AC">
      <w:pPr>
        <w:shd w:val="clear" w:color="auto" w:fill="auto"/>
        <w:spacing w:before="156" w:beforeLines="50" w:after="156" w:afterLines="50"/>
        <w:ind w:firstLine="1687" w:firstLineChars="600"/>
        <w:rPr>
          <w:rFonts w:hint="eastAsia" w:ascii="宋体" w:hAnsi="Times New Roman" w:eastAsia="宋体" w:cs="Times New Roman"/>
          <w:b/>
          <w:bCs/>
          <w:color w:val="auto"/>
          <w:kern w:val="0"/>
          <w:sz w:val="28"/>
          <w:szCs w:val="28"/>
          <w:highlight w:val="none"/>
        </w:rPr>
      </w:pPr>
    </w:p>
    <w:p w14:paraId="47C06CF5">
      <w:pPr>
        <w:shd w:val="clear" w:color="auto" w:fill="auto"/>
        <w:spacing w:before="156" w:beforeLines="50" w:after="156" w:afterLines="50"/>
        <w:ind w:firstLine="1680" w:firstLineChars="600"/>
        <w:rPr>
          <w:rFonts w:hint="eastAsia" w:ascii="宋体" w:hAnsi="Times New Roman" w:eastAsia="宋体" w:cs="Times New Roman"/>
          <w:color w:val="auto"/>
          <w:kern w:val="0"/>
          <w:sz w:val="28"/>
          <w:szCs w:val="28"/>
          <w:highlight w:val="none"/>
        </w:rPr>
      </w:pPr>
    </w:p>
    <w:p w14:paraId="0894A37D">
      <w:pPr>
        <w:shd w:val="clear" w:color="auto" w:fill="auto"/>
        <w:spacing w:before="156" w:beforeLines="50" w:after="156" w:afterLines="50"/>
        <w:rPr>
          <w:rFonts w:hint="eastAsia" w:ascii="宋体" w:hAnsi="Times New Roman" w:eastAsia="宋体" w:cs="Times New Roman"/>
          <w:color w:val="auto"/>
          <w:kern w:val="0"/>
          <w:sz w:val="44"/>
          <w:szCs w:val="44"/>
          <w:highlight w:val="none"/>
        </w:rPr>
      </w:pPr>
    </w:p>
    <w:p w14:paraId="54FB5CE5">
      <w:pPr>
        <w:shd w:val="clear" w:color="auto" w:fill="auto"/>
        <w:spacing w:before="156" w:beforeLines="50" w:after="156" w:afterLines="50"/>
        <w:rPr>
          <w:rFonts w:hint="eastAsia" w:ascii="宋体" w:hAnsi="Times New Roman" w:eastAsia="宋体" w:cs="Times New Roman"/>
          <w:color w:val="auto"/>
          <w:kern w:val="0"/>
          <w:sz w:val="44"/>
          <w:szCs w:val="44"/>
          <w:highlight w:val="none"/>
        </w:rPr>
      </w:pPr>
    </w:p>
    <w:p w14:paraId="0EA97486">
      <w:pPr>
        <w:shd w:val="clear" w:color="auto" w:fill="auto"/>
        <w:spacing w:before="156" w:beforeLines="50" w:after="156" w:afterLines="50"/>
        <w:rPr>
          <w:rFonts w:hint="eastAsia" w:ascii="宋体" w:hAnsi="Times New Roman" w:eastAsia="宋体" w:cs="Times New Roman"/>
          <w:color w:val="auto"/>
          <w:kern w:val="0"/>
          <w:sz w:val="44"/>
          <w:szCs w:val="44"/>
          <w:highlight w:val="none"/>
        </w:rPr>
      </w:pPr>
    </w:p>
    <w:p w14:paraId="106EEAE8">
      <w:pPr>
        <w:shd w:val="clear" w:color="auto" w:fill="auto"/>
        <w:spacing w:before="156" w:beforeLines="50" w:after="156" w:afterLines="50"/>
        <w:rPr>
          <w:rFonts w:hint="eastAsia" w:ascii="宋体" w:hAnsi="Times New Roman" w:eastAsia="宋体" w:cs="Times New Roman"/>
          <w:color w:val="auto"/>
          <w:kern w:val="0"/>
          <w:sz w:val="44"/>
          <w:szCs w:val="44"/>
          <w:highlight w:val="none"/>
        </w:rPr>
      </w:pPr>
    </w:p>
    <w:p w14:paraId="2DBB8E1C">
      <w:pPr>
        <w:shd w:val="clear" w:color="auto" w:fill="auto"/>
        <w:ind w:left="1120" w:hanging="1120" w:hangingChars="400"/>
        <w:jc w:val="center"/>
        <w:rPr>
          <w:rFonts w:hint="eastAsia" w:ascii="宋体" w:hAnsi="Times New Roman" w:eastAsia="宋体" w:cs="Times New Roman"/>
          <w:color w:val="auto"/>
          <w:kern w:val="0"/>
          <w:sz w:val="28"/>
          <w:szCs w:val="28"/>
          <w:highlight w:val="none"/>
        </w:rPr>
      </w:pPr>
    </w:p>
    <w:p w14:paraId="1399959B">
      <w:pPr>
        <w:shd w:val="clear" w:color="auto" w:fill="auto"/>
        <w:spacing w:before="156" w:beforeLines="50" w:after="156" w:afterLines="50"/>
        <w:jc w:val="center"/>
        <w:rPr>
          <w:rFonts w:hint="eastAsia" w:ascii="宋体" w:cs="宋体-18030"/>
          <w:color w:val="auto"/>
          <w:sz w:val="24"/>
          <w:highlight w:val="none"/>
          <w:lang w:val="zh-CN"/>
        </w:rPr>
        <w:sectPr>
          <w:headerReference r:id="rId8" w:type="default"/>
          <w:footerReference r:id="rId9" w:type="default"/>
          <w:pgSz w:w="11906" w:h="16838"/>
          <w:pgMar w:top="1644" w:right="1588" w:bottom="1644" w:left="1588" w:header="851" w:footer="992" w:gutter="0"/>
          <w:pgNumType w:fmt="decimal"/>
          <w:cols w:space="720" w:num="1"/>
          <w:docGrid w:type="lines" w:linePitch="312" w:charSpace="0"/>
        </w:sectPr>
      </w:pPr>
    </w:p>
    <w:p w14:paraId="7DC21F85">
      <w:pPr>
        <w:spacing w:before="156" w:beforeLines="50" w:after="156" w:afterLines="50" w:line="360" w:lineRule="auto"/>
        <w:jc w:val="center"/>
        <w:outlineLvl w:val="1"/>
        <w:rPr>
          <w:rFonts w:ascii="宋体" w:hAnsi="宋体" w:eastAsia="宋体" w:cs="宋体"/>
          <w:b/>
          <w:color w:val="auto"/>
          <w:sz w:val="36"/>
          <w:szCs w:val="36"/>
          <w:highlight w:val="none"/>
          <w:lang w:val="zh-CN"/>
        </w:rPr>
      </w:pPr>
      <w:bookmarkStart w:id="152" w:name="_Toc7212"/>
      <w:bookmarkStart w:id="153" w:name="_Toc21239"/>
      <w:r>
        <w:rPr>
          <w:rFonts w:hint="eastAsia" w:ascii="宋体" w:hAnsi="宋体" w:eastAsia="宋体" w:cs="宋体"/>
          <w:b/>
          <w:color w:val="auto"/>
          <w:sz w:val="36"/>
          <w:szCs w:val="36"/>
          <w:highlight w:val="none"/>
          <w:lang w:val="en-US" w:eastAsia="zh-CN"/>
        </w:rPr>
        <w:t>八</w:t>
      </w:r>
      <w:r>
        <w:rPr>
          <w:rFonts w:hint="eastAsia" w:ascii="宋体" w:hAnsi="宋体" w:eastAsia="宋体" w:cs="宋体"/>
          <w:b/>
          <w:color w:val="auto"/>
          <w:sz w:val="36"/>
          <w:szCs w:val="36"/>
          <w:highlight w:val="none"/>
          <w:lang w:val="zh-CN"/>
        </w:rPr>
        <w:t>、其他资料</w:t>
      </w:r>
      <w:bookmarkEnd w:id="152"/>
      <w:bookmarkEnd w:id="153"/>
    </w:p>
    <w:p w14:paraId="070903E8">
      <w:pPr>
        <w:spacing w:before="100" w:beforeAutospacing="1" w:after="100" w:afterAutospacing="1" w:line="360" w:lineRule="auto"/>
        <w:ind w:firstLine="3240" w:firstLineChars="1350"/>
        <w:rPr>
          <w:rFonts w:ascii="宋体" w:hAnsi="宋体" w:eastAsia="宋体" w:cs="宋体"/>
          <w:color w:val="auto"/>
          <w:kern w:val="0"/>
          <w:sz w:val="24"/>
          <w:highlight w:val="none"/>
        </w:rPr>
      </w:pPr>
    </w:p>
    <w:p w14:paraId="58DB1311">
      <w:pPr>
        <w:spacing w:before="100" w:beforeAutospacing="1" w:after="100" w:afterAutospacing="1" w:line="360" w:lineRule="auto"/>
        <w:jc w:val="left"/>
        <w:outlineLvl w:val="9"/>
        <w:rPr>
          <w:rFonts w:ascii="宋体" w:hAnsi="宋体" w:eastAsia="宋体" w:cs="宋体"/>
          <w:color w:val="auto"/>
          <w:kern w:val="0"/>
          <w:sz w:val="24"/>
          <w:highlight w:val="none"/>
        </w:rPr>
      </w:pPr>
      <w:bookmarkStart w:id="154" w:name="_Toc14389"/>
      <w:bookmarkStart w:id="155" w:name="_Toc30003"/>
      <w:bookmarkStart w:id="156" w:name="_Toc30206"/>
      <w:bookmarkStart w:id="157" w:name="_Toc32074"/>
      <w:r>
        <w:rPr>
          <w:rFonts w:hint="eastAsia" w:ascii="宋体" w:hAnsi="宋体" w:eastAsia="宋体" w:cs="宋体"/>
          <w:color w:val="auto"/>
          <w:kern w:val="0"/>
          <w:sz w:val="24"/>
          <w:highlight w:val="none"/>
        </w:rPr>
        <w:t>（1）优惠条件</w:t>
      </w:r>
      <w:bookmarkEnd w:id="154"/>
      <w:bookmarkEnd w:id="155"/>
      <w:bookmarkEnd w:id="156"/>
      <w:bookmarkEnd w:id="157"/>
    </w:p>
    <w:p w14:paraId="30E9D5DC">
      <w:pPr>
        <w:spacing w:before="100" w:beforeAutospacing="1" w:after="100" w:afterAutospacing="1" w:line="360" w:lineRule="auto"/>
        <w:jc w:val="left"/>
        <w:outlineLvl w:val="9"/>
        <w:rPr>
          <w:rFonts w:ascii="宋体" w:hAnsi="宋体" w:eastAsia="宋体" w:cs="宋体"/>
          <w:color w:val="auto"/>
          <w:kern w:val="0"/>
          <w:sz w:val="24"/>
          <w:highlight w:val="none"/>
        </w:rPr>
      </w:pPr>
      <w:bookmarkStart w:id="158" w:name="_Toc15035"/>
      <w:bookmarkStart w:id="159" w:name="_Toc8153"/>
      <w:bookmarkStart w:id="160" w:name="_Toc29122"/>
      <w:bookmarkStart w:id="161" w:name="_Toc6663"/>
      <w:r>
        <w:rPr>
          <w:rFonts w:hint="eastAsia" w:ascii="宋体" w:hAnsi="宋体" w:eastAsia="宋体" w:cs="宋体"/>
          <w:color w:val="auto"/>
          <w:kern w:val="0"/>
          <w:sz w:val="24"/>
          <w:highlight w:val="none"/>
        </w:rPr>
        <w:t>（2）服务承诺</w:t>
      </w:r>
      <w:bookmarkEnd w:id="158"/>
      <w:bookmarkEnd w:id="159"/>
      <w:bookmarkEnd w:id="160"/>
      <w:bookmarkEnd w:id="161"/>
    </w:p>
    <w:p w14:paraId="7DF4A47E">
      <w:pPr>
        <w:spacing w:before="100" w:beforeAutospacing="1" w:after="100" w:afterAutospacing="1" w:line="360" w:lineRule="auto"/>
        <w:jc w:val="left"/>
        <w:outlineLvl w:val="9"/>
        <w:rPr>
          <w:rFonts w:ascii="宋体" w:hAnsi="宋体" w:eastAsia="宋体" w:cs="宋体"/>
          <w:bCs/>
          <w:color w:val="auto"/>
          <w:sz w:val="24"/>
          <w:highlight w:val="none"/>
          <w:lang w:val="zh-CN"/>
        </w:rPr>
      </w:pPr>
      <w:bookmarkStart w:id="162" w:name="_Toc12963"/>
      <w:bookmarkStart w:id="163" w:name="_Toc28595"/>
      <w:bookmarkStart w:id="164" w:name="_Toc29728"/>
      <w:bookmarkStart w:id="165" w:name="_Toc4681"/>
      <w:r>
        <w:rPr>
          <w:rFonts w:hint="eastAsia" w:ascii="宋体" w:hAnsi="宋体" w:eastAsia="宋体" w:cs="宋体"/>
          <w:color w:val="auto"/>
          <w:kern w:val="0"/>
          <w:sz w:val="24"/>
          <w:highlight w:val="none"/>
        </w:rPr>
        <w:t>（3）</w:t>
      </w:r>
      <w:r>
        <w:rPr>
          <w:rFonts w:hint="eastAsia" w:ascii="宋体" w:hAnsi="宋体" w:eastAsia="宋体" w:cs="宋体"/>
          <w:bCs/>
          <w:color w:val="auto"/>
          <w:sz w:val="24"/>
          <w:highlight w:val="none"/>
          <w:lang w:val="zh-CN"/>
        </w:rPr>
        <w:t>无不良行为记录承诺书</w:t>
      </w:r>
      <w:bookmarkEnd w:id="162"/>
      <w:bookmarkEnd w:id="163"/>
      <w:bookmarkEnd w:id="164"/>
      <w:bookmarkEnd w:id="165"/>
    </w:p>
    <w:p w14:paraId="7A88F1D3">
      <w:pPr>
        <w:spacing w:before="100" w:beforeAutospacing="1" w:after="100" w:afterAutospacing="1" w:line="360" w:lineRule="auto"/>
        <w:jc w:val="left"/>
        <w:outlineLvl w:val="9"/>
        <w:rPr>
          <w:rFonts w:ascii="宋体" w:hAnsi="宋体" w:eastAsia="宋体" w:cs="宋体"/>
          <w:bCs/>
          <w:color w:val="auto"/>
          <w:sz w:val="24"/>
          <w:highlight w:val="none"/>
          <w:lang w:val="zh-CN"/>
        </w:rPr>
      </w:pPr>
      <w:bookmarkStart w:id="166" w:name="_Toc704"/>
      <w:bookmarkStart w:id="167" w:name="_Toc8817"/>
      <w:bookmarkStart w:id="168" w:name="_Toc26181"/>
      <w:bookmarkStart w:id="169" w:name="_Toc24745"/>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）“信用中国”及“中国政府采购网”企业信用情况查询截图</w:t>
      </w:r>
      <w:bookmarkEnd w:id="166"/>
      <w:bookmarkEnd w:id="167"/>
      <w:bookmarkEnd w:id="168"/>
      <w:bookmarkEnd w:id="169"/>
    </w:p>
    <w:p w14:paraId="31410492">
      <w:pPr>
        <w:keepNext w:val="0"/>
        <w:keepLines w:val="0"/>
        <w:widowControl w:val="0"/>
        <w:suppressLineNumbers w:val="0"/>
        <w:spacing w:before="100" w:beforeAutospacing="1" w:after="100" w:afterAutospacing="1" w:line="360" w:lineRule="auto"/>
        <w:ind w:left="0" w:firstLine="0"/>
        <w:jc w:val="left"/>
        <w:rPr>
          <w:rFonts w:hint="eastAsia" w:ascii="宋体" w:hAnsi="宋体" w:eastAsia="宋体" w:cs="宋体"/>
          <w:bCs/>
          <w:color w:val="auto"/>
          <w:kern w:val="2"/>
          <w:sz w:val="24"/>
          <w:szCs w:val="24"/>
          <w:highlight w:val="none"/>
          <w:lang w:val="zh-CN" w:eastAsia="zh-CN" w:bidi="ar"/>
        </w:rPr>
      </w:pPr>
      <w:bookmarkStart w:id="170" w:name="_Toc20722"/>
      <w:bookmarkStart w:id="171" w:name="_Toc583"/>
      <w:r>
        <w:rPr>
          <w:rFonts w:hint="eastAsia" w:ascii="宋体" w:hAnsi="宋体" w:eastAsia="宋体" w:cs="宋体"/>
          <w:bCs/>
          <w:color w:val="auto"/>
          <w:kern w:val="2"/>
          <w:sz w:val="24"/>
          <w:szCs w:val="24"/>
          <w:highlight w:val="none"/>
          <w:lang w:val="zh-CN" w:eastAsia="zh-CN" w:bidi="ar"/>
        </w:rPr>
        <w:t>（</w:t>
      </w:r>
      <w:r>
        <w:rPr>
          <w:rFonts w:hint="eastAsia" w:ascii="宋体" w:hAnsi="宋体" w:eastAsia="宋体" w:cs="宋体"/>
          <w:bCs/>
          <w:color w:val="auto"/>
          <w:kern w:val="2"/>
          <w:sz w:val="24"/>
          <w:szCs w:val="24"/>
          <w:highlight w:val="none"/>
          <w:lang w:val="en-US" w:eastAsia="zh-CN" w:bidi="ar"/>
        </w:rPr>
        <w:t>5</w:t>
      </w:r>
      <w:r>
        <w:rPr>
          <w:rFonts w:hint="eastAsia" w:ascii="宋体" w:hAnsi="宋体" w:eastAsia="宋体" w:cs="宋体"/>
          <w:bCs/>
          <w:color w:val="auto"/>
          <w:kern w:val="2"/>
          <w:sz w:val="24"/>
          <w:szCs w:val="24"/>
          <w:highlight w:val="none"/>
          <w:lang w:val="zh-CN" w:eastAsia="zh-CN" w:bidi="ar"/>
        </w:rPr>
        <w:t>）</w:t>
      </w:r>
      <w:r>
        <w:rPr>
          <w:rFonts w:hint="eastAsia" w:ascii="宋体" w:hAnsi="宋体" w:eastAsia="宋体" w:cs="宋体"/>
          <w:bCs/>
          <w:color w:val="auto"/>
          <w:kern w:val="2"/>
          <w:sz w:val="24"/>
          <w:szCs w:val="24"/>
          <w:highlight w:val="none"/>
          <w:lang w:val="en-US" w:eastAsia="zh-CN" w:bidi="ar"/>
        </w:rPr>
        <w:t>供应商</w:t>
      </w:r>
      <w:r>
        <w:rPr>
          <w:rFonts w:hint="eastAsia" w:ascii="宋体" w:hAnsi="宋体" w:eastAsia="宋体" w:cs="宋体"/>
          <w:bCs/>
          <w:color w:val="auto"/>
          <w:kern w:val="2"/>
          <w:sz w:val="24"/>
          <w:szCs w:val="24"/>
          <w:highlight w:val="none"/>
          <w:lang w:val="zh-CN" w:eastAsia="zh-CN" w:bidi="ar"/>
        </w:rPr>
        <w:t>认为需要提供的其他资料</w:t>
      </w:r>
      <w:bookmarkEnd w:id="170"/>
      <w:bookmarkEnd w:id="171"/>
    </w:p>
    <w:p w14:paraId="3097D2DD">
      <w:pPr>
        <w:pStyle w:val="23"/>
        <w:autoSpaceDN w:val="0"/>
        <w:adjustRightInd w:val="0"/>
        <w:snapToGrid w:val="0"/>
        <w:spacing w:line="360" w:lineRule="auto"/>
        <w:rPr>
          <w:rFonts w:cs="宋体" w:asciiTheme="majorEastAsia" w:hAnsiTheme="majorEastAsia" w:eastAsiaTheme="majorEastAsia"/>
          <w:color w:val="auto"/>
          <w:szCs w:val="21"/>
          <w:highlight w:val="none"/>
        </w:rPr>
      </w:pPr>
    </w:p>
    <w:p w14:paraId="3919F22F">
      <w:pPr>
        <w:pStyle w:val="12"/>
        <w:tabs>
          <w:tab w:val="left" w:pos="2231"/>
          <w:tab w:val="left" w:pos="3068"/>
          <w:tab w:val="left" w:pos="3908"/>
          <w:tab w:val="left" w:pos="4628"/>
        </w:tabs>
        <w:autoSpaceDN w:val="0"/>
        <w:adjustRightInd w:val="0"/>
        <w:snapToGrid w:val="0"/>
        <w:spacing w:after="0" w:line="360" w:lineRule="auto"/>
        <w:rPr>
          <w:rFonts w:cs="宋体" w:asciiTheme="majorEastAsia" w:hAnsiTheme="majorEastAsia" w:eastAsiaTheme="majorEastAsia"/>
          <w:color w:val="auto"/>
          <w:szCs w:val="21"/>
          <w:highlight w:val="none"/>
        </w:rPr>
      </w:pPr>
    </w:p>
    <w:p w14:paraId="7D1862AA">
      <w:pPr>
        <w:spacing w:line="360" w:lineRule="auto"/>
        <w:rPr>
          <w:rFonts w:asciiTheme="majorEastAsia" w:hAnsiTheme="majorEastAsia" w:eastAsiaTheme="majorEastAsia"/>
          <w:color w:val="auto"/>
          <w:highlight w:val="none"/>
        </w:rPr>
      </w:pPr>
    </w:p>
    <w:sectPr>
      <w:headerReference r:id="rId10" w:type="default"/>
      <w:footerReference r:id="rId11" w:type="default"/>
      <w:pgSz w:w="11906" w:h="16838"/>
      <w:pgMar w:top="1418" w:right="1418" w:bottom="1418" w:left="1701"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3ECE">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8760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58760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939B">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195"/>
                          </w:sdtPr>
                          <w:sdtContent>
                            <w:p w14:paraId="24E6615F">
                              <w:pPr>
                                <w:pStyle w:val="16"/>
                                <w:jc w:val="center"/>
                              </w:pPr>
                              <w:r>
                                <w:fldChar w:fldCharType="begin"/>
                              </w:r>
                              <w:r>
                                <w:instrText xml:space="preserve">PAGE   \* MERGEFORMAT</w:instrText>
                              </w:r>
                              <w:r>
                                <w:fldChar w:fldCharType="separate"/>
                              </w:r>
                              <w:r>
                                <w:rPr>
                                  <w:lang w:val="zh-CN"/>
                                </w:rPr>
                                <w:t>20</w:t>
                              </w:r>
                              <w:r>
                                <w:fldChar w:fldCharType="end"/>
                              </w:r>
                            </w:p>
                          </w:sdtContent>
                        </w:sdt>
                        <w:p w14:paraId="2F679CB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65195"/>
                    </w:sdtPr>
                    <w:sdtContent>
                      <w:p w14:paraId="24E6615F">
                        <w:pPr>
                          <w:pStyle w:val="16"/>
                          <w:jc w:val="center"/>
                        </w:pPr>
                        <w:r>
                          <w:fldChar w:fldCharType="begin"/>
                        </w:r>
                        <w:r>
                          <w:instrText xml:space="preserve">PAGE   \* MERGEFORMAT</w:instrText>
                        </w:r>
                        <w:r>
                          <w:fldChar w:fldCharType="separate"/>
                        </w:r>
                        <w:r>
                          <w:rPr>
                            <w:lang w:val="zh-CN"/>
                          </w:rPr>
                          <w:t>20</w:t>
                        </w:r>
                        <w:r>
                          <w:fldChar w:fldCharType="end"/>
                        </w:r>
                      </w:p>
                    </w:sdtContent>
                  </w:sdt>
                  <w:p w14:paraId="2F679CB1"/>
                </w:txbxContent>
              </v:textbox>
            </v:shape>
          </w:pict>
        </mc:Fallback>
      </mc:AlternateContent>
    </w:r>
  </w:p>
  <w:p w14:paraId="2D0EA19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FA0D">
    <w:pPr>
      <w:snapToGrid w:val="0"/>
      <w:ind w:right="36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63365599">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58</w:t>
                          </w:r>
                          <w:r>
                            <w:rPr>
                              <w:rFonts w:hint="eastAsia" w:ascii="Times New Roman" w:hAnsi="Times New Roman"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G7m9r7XAQAAowMAAA4AAABkcnMvZTJvRG9jLnhtbK1TS27bMBDd&#10;F8gdCO5jSY6dBoLloIWRIEDRFkh7AJqiLAL8gUNb8gXaG3TVTfc9l8/RISU5RbLJIhtqODN8M+/N&#10;aHXba0UOwoO0pqLFLKdEGG5raXYV/f7t7vKGEgjM1ExZIyp6FEBv1xfvVp0rxdy2VtXCEwQxUHau&#10;om0Irswy4K3QDGbWCYPBxnrNAl79Lqs96xBdq2ye59dZZ33tvOUCAL2bIUhHRP8aQNs0kouN5Xst&#10;TBhQvVAsICVopQO6Tt02jeDhS9OACERVFJmGdGIRtLfxzNYrVu48c63kYwvsNS0846SZNFj0DLVh&#10;gZG9ly+gtOTegm3CjFudDUSSIsiiyJ9p89gyJxIXlBrcWXR4O1j++fDVE1lXdH5NiWEaJ3769fP0&#10;++/pzw+CPhSoc1Bi3qPDzNB/tD2uzeQHdEbefeN1/CIjgnGU93iWV/SB8PioWFzlGOEYKq6KxWIZ&#10;UbKnx85DuBdWk2hU1OP0kqjs8AnCkDqlxFrG3kml0gSVIR2CLm/eL9OLcwjRlcEikcPQa7RCv+1H&#10;YltbH5FXhytQUYMbT4l6MKhw3JbJ8JOxnYy983LXYpNFqgfuwz5gO6nLWGGAHQvj7BLPcc/icvx/&#10;T1lP/9b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XS+7TAAAAAwEAAA8AAAAAAAAAAQAgAAAA&#10;IgAAAGRycy9kb3ducmV2LnhtbFBLAQIUABQAAAAIAIdO4kBu5va+1wEAAKMDAAAOAAAAAAAAAAEA&#10;IAAAACIBAABkcnMvZTJvRG9jLnhtbFBLBQYAAAAABgAGAFkBAABrBQAAAAA=&#10;">
              <v:fill on="f" focussize="0,0"/>
              <v:stroke on="f" weight="1.25pt"/>
              <v:imagedata o:title=""/>
              <o:lock v:ext="edit" aspectratio="f"/>
              <v:textbox inset="0mm,0mm,0mm,0mm" style="mso-fit-shape-to-text:t;">
                <w:txbxContent>
                  <w:p w14:paraId="63365599">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58</w:t>
                    </w:r>
                    <w:r>
                      <w:rPr>
                        <w:rFonts w:hint="eastAsia" w:ascii="Times New Roman" w:hAnsi="Times New Roman"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C9D5">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4E73CCF4">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37</w:t>
                          </w:r>
                          <w:r>
                            <w:rPr>
                              <w:rFonts w:hint="eastAsia" w:ascii="Times New Roman" w:hAnsi="Times New Roman"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MGVsIjXAQAAowMAAA4AAABkcnMvZTJvRG9jLnhtbK1TS27bMBDd&#10;F8gdCO5jSY7dBILloIWRIEDRFkh7AJqiLAL8gUNb8gXaG3TVTfc9l8/RISU5RbLJIhtqODN8M+/N&#10;aHXba0UOwoO0pqLFLKdEGG5raXYV/f7t7vKGEgjM1ExZIyp6FEBv1xfvVp0rxdy2VtXCEwQxUHau&#10;om0Irswy4K3QDGbWCYPBxnrNAl79Lqs96xBdq2ye5++zzvraecsFAHo3Q5COiP41gLZpJBcby/da&#10;mDCgeqFYQErQSgd0nbptGsHDl6YBEYiqKDIN6cQiaG/jma1XrNx55lrJxxbYa1p4xkkzabDoGWrD&#10;AiN7L19Aacm9BduEGbc6G4gkRZBFkT/T5rFlTiQuKDW4s+jwdrD88+GrJ7Ku6PyaEsM0Tvz06+fp&#10;99/Tnx8EfShQ56DEvEeHmaH/aHtcm8kP6Iy8+8br+EVGBOMo7/Esr+gD4fFRsbjKMcIxVFwVi8Uy&#10;omRPj52HcC+sJtGoqMfpJVHZ4ROEIXVKibWMvZNKpQkqQzoEXd5cL9OLcwjRlcEikcPQa7RCv+1H&#10;YltbH5FXhytQUYMbT4l6MKhw3JbJ8JOxnYy983LXYpNFqgfuwz5gO6nLWGGAHQvj7BLPcc/icvx/&#10;T1lP/9b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XS+7TAAAAAwEAAA8AAAAAAAAAAQAgAAAA&#10;IgAAAGRycy9kb3ducmV2LnhtbFBLAQIUABQAAAAIAIdO4kDBlbCI1wEAAKMDAAAOAAAAAAAAAAEA&#10;IAAAACIBAABkcnMvZTJvRG9jLnhtbFBLBQYAAAAABgAGAFkBAABrBQAAAAA=&#10;">
              <v:fill on="f" focussize="0,0"/>
              <v:stroke on="f" weight="1.25pt"/>
              <v:imagedata o:title=""/>
              <o:lock v:ext="edit" aspectratio="f"/>
              <v:textbox inset="0mm,0mm,0mm,0mm" style="mso-fit-shape-to-text:t;">
                <w:txbxContent>
                  <w:p w14:paraId="4E73CCF4">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37</w:t>
                    </w:r>
                    <w:r>
                      <w:rPr>
                        <w:rFonts w:hint="eastAsia" w:ascii="Times New Roman" w:hAnsi="Times New Roman" w:eastAsia="宋体" w:cs="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95A4">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CD2D1">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52CD2D1">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242A">
    <w:pPr>
      <w:widowControl w:val="0"/>
      <w:tabs>
        <w:tab w:val="center" w:pos="4252"/>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0C89CB4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65</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IY3PE3XAQAAowMAAA4AAABkcnMvZTJvRG9jLnhtbK1TS27bMBDd&#10;F+gdCO5rSbHdBoLloIWRokDRBnB7AJqiLAL8gUNb8gXaG3TVTfc5l8+RISU5QbLJohtqODN8M+/N&#10;aHXTa0WOwoO0pqLFLKdEGG5rafYV/fnj9t01JRCYqZmyRlT0JIDerN++WXWuFFe2taoWniCIgbJz&#10;FW1DcGWWAW+FZjCzThgMNtZrFvDq91ntWYfoWmVXef4+66yvnbdcAKB3MwTpiOhfA2ibRnKxsfyg&#10;hQkDqheKBaQErXRA16nbphE8fG8aEIGoiiLTkE4sgvYuntl6xcq9Z66VfGyBvaaFZ5w0kwaLXqA2&#10;LDBy8PIFlJbcW7BNmHGrs4FIUgRZFPkzbbYtcyJxQanBXUSH/wfLvx3vPJF1RecoiWEaJ37+8/v8&#10;9/787xdBHwrUOSgxb+swM/SfbI9rM/kBnZF333gdv8iIYByxThd5RR8Ij4+KxTzHCMdQMS8Wi2VE&#10;yR4fOw/hs7CaRKOiHqeXRGXHrxCG1Ckl1jL2ViqVJqgM6RB0ef1hmV5cQoiuDBaJHIZeoxX6XT8S&#10;29n6hLw6XIGKGtx4StQXgwpjo2Ey/GTsJuPgvNy32GSR6oH7eAjYTuoyVhhgx8I4u8Rz3LO4HE/v&#10;Kevx3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XS+7TAAAAAwEAAA8AAAAAAAAAAQAgAAAA&#10;IgAAAGRycy9kb3ducmV2LnhtbFBLAQIUABQAAAAIAIdO4kCGNzxN1wEAAKMDAAAOAAAAAAAAAAEA&#10;IAAAACIBAABkcnMvZTJvRG9jLnhtbFBLBQYAAAAABgAGAFkBAABrBQAAAAA=&#10;">
              <v:fill on="f" focussize="0,0"/>
              <v:stroke on="f" weight="1.25pt"/>
              <v:imagedata o:title=""/>
              <o:lock v:ext="edit" aspectratio="f"/>
              <v:textbox inset="0mm,0mm,0mm,0mm" style="mso-fit-shape-to-text:t;">
                <w:txbxContent>
                  <w:p w14:paraId="0C89CB4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65</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F731">
    <w:pPr>
      <w:pStyle w:val="16"/>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5AB68D58">
                          <w:pPr>
                            <w:pStyle w:val="16"/>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CO8JT3XAQAAowMAAA4AAABkcnMvZTJvRG9jLnhtbK1TS27bMBDd&#10;F+gdCO5rSY7dBoLloIWRokDRBnB7AJqiLAL8gUNb8gXaG3TVTfc5l8+RISU5QbLJohtqODN8M+/N&#10;aHXTa0WOwoO0pqLFLKdEGG5rafYV/fnj9t01JRCYqZmyRlT0JIDerN++WXWuFHPbWlULTxDEQNm5&#10;irYhuDLLgLdCM5hZJwwGG+s1C3j1+6z2rEN0rbJ5nr/POutr5y0XAOjdDEE6IvrXANqmkVxsLD9o&#10;YcKA6oViASlBKx3Qdeq2aQQP35sGRCCqosg0pBOLoL2LZ7ZesXLvmWslH1tgr2nhGSfNpMGiF6gN&#10;C4wcvHwBpSX3FmwTZtzqbCCSFEEWRf5Mm23LnEhcUGpwF9Hh/8Hyb8c7T2Rd0XlBiWEaJ37+8/v8&#10;9/787xdBHwrUOSgxb+swM/SfbI9rM/kBnZF333gdv8iIYBzlPV3kFX0gPD4qFlc5RjiGiqtisVhG&#10;lOzxsfMQPgurSTQq6nF6SVR2/AphSJ1SYi1jb6VSaYLKkA5Bl9cflunFJYToymCRyGHoNVqh3/Uj&#10;sZ2tT8irwxWoqMGNp0R9Mahw3JbJ8JOxm4yD83LfYpNFqgfu4yFgO6nLWGGAHQvj7BLPcc/icjy9&#10;p6zHf2v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XS+7TAAAAAwEAAA8AAAAAAAAAAQAgAAAA&#10;IgAAAGRycy9kb3ducmV2LnhtbFBLAQIUABQAAAAIAIdO4kAjvCU91wEAAKMDAAAOAAAAAAAAAAEA&#10;IAAAACIBAABkcnMvZTJvRG9jLnhtbFBLBQYAAAAABgAGAFkBAABrBQAAAAA=&#10;">
              <v:fill on="f" focussize="0,0"/>
              <v:stroke on="f" weight="1.25pt"/>
              <v:imagedata o:title=""/>
              <o:lock v:ext="edit" aspectratio="f"/>
              <v:textbox inset="0mm,0mm,0mm,0mm" style="mso-fit-shape-to-text:t;">
                <w:txbxContent>
                  <w:p w14:paraId="5AB68D58">
                    <w:pPr>
                      <w:pStyle w:val="16"/>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5C41">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B864">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E0D3D"/>
    <w:multiLevelType w:val="singleLevel"/>
    <w:tmpl w:val="DB2E0D3D"/>
    <w:lvl w:ilvl="0" w:tentative="0">
      <w:start w:val="1"/>
      <w:numFmt w:val="decimal"/>
      <w:lvlText w:val="%1."/>
      <w:lvlJc w:val="left"/>
      <w:pPr>
        <w:tabs>
          <w:tab w:val="left" w:pos="312"/>
        </w:tabs>
      </w:pPr>
    </w:lvl>
  </w:abstractNum>
  <w:abstractNum w:abstractNumId="1">
    <w:nsid w:val="DB9D6D23"/>
    <w:multiLevelType w:val="singleLevel"/>
    <w:tmpl w:val="DB9D6D23"/>
    <w:lvl w:ilvl="0" w:tentative="0">
      <w:start w:val="5"/>
      <w:numFmt w:val="decimal"/>
      <w:lvlText w:val="%1."/>
      <w:lvlJc w:val="left"/>
      <w:pPr>
        <w:tabs>
          <w:tab w:val="left" w:pos="312"/>
        </w:tabs>
      </w:pPr>
    </w:lvl>
  </w:abstractNum>
  <w:abstractNum w:abstractNumId="2">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E"/>
    <w:multiLevelType w:val="multilevel"/>
    <w:tmpl w:val="0000000E"/>
    <w:lvl w:ilvl="0" w:tentative="0">
      <w:start w:val="1"/>
      <w:numFmt w:val="bullet"/>
      <w:pStyle w:val="4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 w:ilvl="0" w:tentative="1">
        <w:start w:val="1"/>
        <w:numFmt w:val="decimal"/>
        <w:lvlText w:val="%1、"/>
        <w:lvlJc w:val="left"/>
        <w:pPr>
          <w:tabs>
            <w:tab w:val="left" w:pos="360"/>
          </w:tabs>
          <w:ind w:left="360" w:hanging="360"/>
        </w:p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YmZkZDQ5NDU5MTY5ZTBmYzc0Nzc0MWMxZTRhYjUifQ=="/>
  </w:docVars>
  <w:rsids>
    <w:rsidRoot w:val="004E4293"/>
    <w:rsid w:val="0001071C"/>
    <w:rsid w:val="000120F7"/>
    <w:rsid w:val="000122DE"/>
    <w:rsid w:val="0002010B"/>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1F1B"/>
    <w:rsid w:val="0037225C"/>
    <w:rsid w:val="00396FB3"/>
    <w:rsid w:val="00420AE2"/>
    <w:rsid w:val="004500D8"/>
    <w:rsid w:val="004575F6"/>
    <w:rsid w:val="0047104C"/>
    <w:rsid w:val="00480EA1"/>
    <w:rsid w:val="004C0F25"/>
    <w:rsid w:val="004E4293"/>
    <w:rsid w:val="004F41FC"/>
    <w:rsid w:val="005467D2"/>
    <w:rsid w:val="00574106"/>
    <w:rsid w:val="00586822"/>
    <w:rsid w:val="005D0B5E"/>
    <w:rsid w:val="005D47D8"/>
    <w:rsid w:val="005D4A37"/>
    <w:rsid w:val="005F5964"/>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95B1E"/>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447E5"/>
    <w:rsid w:val="00E612D7"/>
    <w:rsid w:val="00ED2FE7"/>
    <w:rsid w:val="00F30CEA"/>
    <w:rsid w:val="00F66713"/>
    <w:rsid w:val="00F97710"/>
    <w:rsid w:val="00FC3DA4"/>
    <w:rsid w:val="012A6BDB"/>
    <w:rsid w:val="014929F9"/>
    <w:rsid w:val="019978BC"/>
    <w:rsid w:val="01B4705A"/>
    <w:rsid w:val="01E943A0"/>
    <w:rsid w:val="01F86983"/>
    <w:rsid w:val="02443CCC"/>
    <w:rsid w:val="028B77E6"/>
    <w:rsid w:val="03661A20"/>
    <w:rsid w:val="03AA50AA"/>
    <w:rsid w:val="040354C1"/>
    <w:rsid w:val="040C6A6B"/>
    <w:rsid w:val="04506958"/>
    <w:rsid w:val="04882900"/>
    <w:rsid w:val="05087233"/>
    <w:rsid w:val="052B2F21"/>
    <w:rsid w:val="05481ECC"/>
    <w:rsid w:val="055512FD"/>
    <w:rsid w:val="059D011D"/>
    <w:rsid w:val="05B42D74"/>
    <w:rsid w:val="05CA7AAD"/>
    <w:rsid w:val="05E11832"/>
    <w:rsid w:val="06464014"/>
    <w:rsid w:val="067F3525"/>
    <w:rsid w:val="06DD024B"/>
    <w:rsid w:val="07275FE6"/>
    <w:rsid w:val="072B0FB7"/>
    <w:rsid w:val="074D475C"/>
    <w:rsid w:val="077431A0"/>
    <w:rsid w:val="07941252"/>
    <w:rsid w:val="07EA0E72"/>
    <w:rsid w:val="08607386"/>
    <w:rsid w:val="08EE6740"/>
    <w:rsid w:val="094D790A"/>
    <w:rsid w:val="095F763D"/>
    <w:rsid w:val="09911CE1"/>
    <w:rsid w:val="099B52D2"/>
    <w:rsid w:val="099B68C7"/>
    <w:rsid w:val="09B2776D"/>
    <w:rsid w:val="09CF6571"/>
    <w:rsid w:val="0A4161C6"/>
    <w:rsid w:val="0A634F0B"/>
    <w:rsid w:val="0A8530D4"/>
    <w:rsid w:val="0AA25A34"/>
    <w:rsid w:val="0AAE6F4A"/>
    <w:rsid w:val="0ADD79D4"/>
    <w:rsid w:val="0AE75B3C"/>
    <w:rsid w:val="0B0E675C"/>
    <w:rsid w:val="0B2B77D7"/>
    <w:rsid w:val="0B626F71"/>
    <w:rsid w:val="0C013421"/>
    <w:rsid w:val="0C0A5403"/>
    <w:rsid w:val="0C160E49"/>
    <w:rsid w:val="0C73097D"/>
    <w:rsid w:val="0CA37841"/>
    <w:rsid w:val="0CB41A4E"/>
    <w:rsid w:val="0CE749CF"/>
    <w:rsid w:val="0D1F4384"/>
    <w:rsid w:val="0DB735A4"/>
    <w:rsid w:val="0DBA7538"/>
    <w:rsid w:val="0E1862CA"/>
    <w:rsid w:val="0E230F94"/>
    <w:rsid w:val="0E60101D"/>
    <w:rsid w:val="0ED120DC"/>
    <w:rsid w:val="0F1042BC"/>
    <w:rsid w:val="0F543075"/>
    <w:rsid w:val="0F953DB9"/>
    <w:rsid w:val="0FAE6C29"/>
    <w:rsid w:val="0FF0099F"/>
    <w:rsid w:val="10046849"/>
    <w:rsid w:val="10345380"/>
    <w:rsid w:val="10685029"/>
    <w:rsid w:val="10F16A18"/>
    <w:rsid w:val="11496C09"/>
    <w:rsid w:val="11683E86"/>
    <w:rsid w:val="123C5B74"/>
    <w:rsid w:val="12571E1F"/>
    <w:rsid w:val="12655CC4"/>
    <w:rsid w:val="12FC5EFD"/>
    <w:rsid w:val="13363E28"/>
    <w:rsid w:val="1359595C"/>
    <w:rsid w:val="137B76C4"/>
    <w:rsid w:val="13947750"/>
    <w:rsid w:val="13BD38DE"/>
    <w:rsid w:val="13D80718"/>
    <w:rsid w:val="144225DA"/>
    <w:rsid w:val="146975C2"/>
    <w:rsid w:val="148F7398"/>
    <w:rsid w:val="14922675"/>
    <w:rsid w:val="1594241D"/>
    <w:rsid w:val="159A7347"/>
    <w:rsid w:val="15A527AB"/>
    <w:rsid w:val="15B14D7D"/>
    <w:rsid w:val="16774AD3"/>
    <w:rsid w:val="16BF1B07"/>
    <w:rsid w:val="17096DBD"/>
    <w:rsid w:val="17147CB9"/>
    <w:rsid w:val="1778161B"/>
    <w:rsid w:val="1807337A"/>
    <w:rsid w:val="188B67D8"/>
    <w:rsid w:val="188C7046"/>
    <w:rsid w:val="18D771F0"/>
    <w:rsid w:val="18E63044"/>
    <w:rsid w:val="18E70105"/>
    <w:rsid w:val="196A733A"/>
    <w:rsid w:val="198D3D53"/>
    <w:rsid w:val="1997639F"/>
    <w:rsid w:val="19CA4189"/>
    <w:rsid w:val="19F811CC"/>
    <w:rsid w:val="1A797589"/>
    <w:rsid w:val="1B3426D8"/>
    <w:rsid w:val="1B3A5814"/>
    <w:rsid w:val="1B425A31"/>
    <w:rsid w:val="1B5C578B"/>
    <w:rsid w:val="1BD17F27"/>
    <w:rsid w:val="1C252021"/>
    <w:rsid w:val="1C7E6A80"/>
    <w:rsid w:val="1CF06AD2"/>
    <w:rsid w:val="1D216C8C"/>
    <w:rsid w:val="1D50131F"/>
    <w:rsid w:val="1D5A219E"/>
    <w:rsid w:val="1D843B9C"/>
    <w:rsid w:val="1DB16262"/>
    <w:rsid w:val="1DC31AF1"/>
    <w:rsid w:val="1DF40EEB"/>
    <w:rsid w:val="1DF660B5"/>
    <w:rsid w:val="1E284540"/>
    <w:rsid w:val="1E674B72"/>
    <w:rsid w:val="1E786D7F"/>
    <w:rsid w:val="1EE73E1D"/>
    <w:rsid w:val="1F745799"/>
    <w:rsid w:val="1FA04D1F"/>
    <w:rsid w:val="2039253E"/>
    <w:rsid w:val="2079211C"/>
    <w:rsid w:val="20A67DD2"/>
    <w:rsid w:val="20DF7B5D"/>
    <w:rsid w:val="212471FF"/>
    <w:rsid w:val="215C44EF"/>
    <w:rsid w:val="217B7008"/>
    <w:rsid w:val="21E76E07"/>
    <w:rsid w:val="220D77DF"/>
    <w:rsid w:val="2220125A"/>
    <w:rsid w:val="22573A91"/>
    <w:rsid w:val="22635651"/>
    <w:rsid w:val="22AA7723"/>
    <w:rsid w:val="234D19E7"/>
    <w:rsid w:val="2371036E"/>
    <w:rsid w:val="24066BDB"/>
    <w:rsid w:val="240D1D18"/>
    <w:rsid w:val="241C01AD"/>
    <w:rsid w:val="24561BA5"/>
    <w:rsid w:val="249917FE"/>
    <w:rsid w:val="24BF38F5"/>
    <w:rsid w:val="24F84776"/>
    <w:rsid w:val="252A0F5D"/>
    <w:rsid w:val="25E32545"/>
    <w:rsid w:val="25F92418"/>
    <w:rsid w:val="26166C9F"/>
    <w:rsid w:val="27723B5D"/>
    <w:rsid w:val="27A73335"/>
    <w:rsid w:val="27C2106B"/>
    <w:rsid w:val="282249EF"/>
    <w:rsid w:val="286640ED"/>
    <w:rsid w:val="28862066"/>
    <w:rsid w:val="289C366A"/>
    <w:rsid w:val="28B6093F"/>
    <w:rsid w:val="28BE5CD7"/>
    <w:rsid w:val="29483B1A"/>
    <w:rsid w:val="2A5E32CD"/>
    <w:rsid w:val="2A8413A4"/>
    <w:rsid w:val="2A932E43"/>
    <w:rsid w:val="2A9E4C98"/>
    <w:rsid w:val="2B680D44"/>
    <w:rsid w:val="2B7408CF"/>
    <w:rsid w:val="2B970537"/>
    <w:rsid w:val="2BB94533"/>
    <w:rsid w:val="2CE73597"/>
    <w:rsid w:val="2DC25921"/>
    <w:rsid w:val="2DCD11F4"/>
    <w:rsid w:val="2E877616"/>
    <w:rsid w:val="2E895C66"/>
    <w:rsid w:val="2E9B282C"/>
    <w:rsid w:val="2EA94D33"/>
    <w:rsid w:val="2ECE02F6"/>
    <w:rsid w:val="2F234AE5"/>
    <w:rsid w:val="2F266F2E"/>
    <w:rsid w:val="2F910795"/>
    <w:rsid w:val="30000C12"/>
    <w:rsid w:val="300C64DF"/>
    <w:rsid w:val="30156655"/>
    <w:rsid w:val="301663F8"/>
    <w:rsid w:val="30422D49"/>
    <w:rsid w:val="304D174B"/>
    <w:rsid w:val="30E27A18"/>
    <w:rsid w:val="30E402A4"/>
    <w:rsid w:val="30F13885"/>
    <w:rsid w:val="3150593A"/>
    <w:rsid w:val="316867E0"/>
    <w:rsid w:val="3186135C"/>
    <w:rsid w:val="31EF6F01"/>
    <w:rsid w:val="328238D1"/>
    <w:rsid w:val="33792F26"/>
    <w:rsid w:val="339C09C3"/>
    <w:rsid w:val="33AE06F6"/>
    <w:rsid w:val="345F0450"/>
    <w:rsid w:val="35007712"/>
    <w:rsid w:val="359F62E0"/>
    <w:rsid w:val="35A63D7A"/>
    <w:rsid w:val="35AD5109"/>
    <w:rsid w:val="36054F45"/>
    <w:rsid w:val="373214A8"/>
    <w:rsid w:val="37533A8E"/>
    <w:rsid w:val="37BA069C"/>
    <w:rsid w:val="37D54CC1"/>
    <w:rsid w:val="385B1872"/>
    <w:rsid w:val="387463B2"/>
    <w:rsid w:val="3881462B"/>
    <w:rsid w:val="388D1222"/>
    <w:rsid w:val="396D51C4"/>
    <w:rsid w:val="39E81604"/>
    <w:rsid w:val="3A266896"/>
    <w:rsid w:val="3ACD0AB3"/>
    <w:rsid w:val="3AF37A62"/>
    <w:rsid w:val="3B084D8C"/>
    <w:rsid w:val="3B20486E"/>
    <w:rsid w:val="3B365F25"/>
    <w:rsid w:val="3B826B03"/>
    <w:rsid w:val="3BE46DB6"/>
    <w:rsid w:val="3BEE0DEC"/>
    <w:rsid w:val="3C104B4A"/>
    <w:rsid w:val="3CC62579"/>
    <w:rsid w:val="3CC82828"/>
    <w:rsid w:val="3CD94A35"/>
    <w:rsid w:val="3CF62C4A"/>
    <w:rsid w:val="3CFE674D"/>
    <w:rsid w:val="3D01019F"/>
    <w:rsid w:val="3D020C32"/>
    <w:rsid w:val="3D3801BF"/>
    <w:rsid w:val="3D956BAE"/>
    <w:rsid w:val="3D9646D4"/>
    <w:rsid w:val="3DF620B2"/>
    <w:rsid w:val="3E0C20CD"/>
    <w:rsid w:val="3EC05EAD"/>
    <w:rsid w:val="3F676329"/>
    <w:rsid w:val="3F8241B8"/>
    <w:rsid w:val="3FA550A3"/>
    <w:rsid w:val="3FCD75B4"/>
    <w:rsid w:val="3FF43934"/>
    <w:rsid w:val="4000519B"/>
    <w:rsid w:val="401A7C01"/>
    <w:rsid w:val="40A62E81"/>
    <w:rsid w:val="40D23C76"/>
    <w:rsid w:val="411424E0"/>
    <w:rsid w:val="41D2737E"/>
    <w:rsid w:val="41F61BE6"/>
    <w:rsid w:val="41FA16D6"/>
    <w:rsid w:val="423334A7"/>
    <w:rsid w:val="423A5F76"/>
    <w:rsid w:val="42436E81"/>
    <w:rsid w:val="428E0070"/>
    <w:rsid w:val="42B20202"/>
    <w:rsid w:val="42F44377"/>
    <w:rsid w:val="43162B45"/>
    <w:rsid w:val="43482915"/>
    <w:rsid w:val="436C46B2"/>
    <w:rsid w:val="43741014"/>
    <w:rsid w:val="43C16F79"/>
    <w:rsid w:val="43D536EE"/>
    <w:rsid w:val="44011802"/>
    <w:rsid w:val="440513EE"/>
    <w:rsid w:val="4443784A"/>
    <w:rsid w:val="4473751E"/>
    <w:rsid w:val="44784B34"/>
    <w:rsid w:val="44960000"/>
    <w:rsid w:val="44C30956"/>
    <w:rsid w:val="44D35277"/>
    <w:rsid w:val="44F63112"/>
    <w:rsid w:val="454D5FC1"/>
    <w:rsid w:val="457D238B"/>
    <w:rsid w:val="45B600BC"/>
    <w:rsid w:val="45B7168C"/>
    <w:rsid w:val="45ED50AE"/>
    <w:rsid w:val="45EF7078"/>
    <w:rsid w:val="4601581B"/>
    <w:rsid w:val="46131644"/>
    <w:rsid w:val="461E4767"/>
    <w:rsid w:val="4669507C"/>
    <w:rsid w:val="46A625D7"/>
    <w:rsid w:val="46B31B0C"/>
    <w:rsid w:val="46D81CE8"/>
    <w:rsid w:val="46DA3F91"/>
    <w:rsid w:val="4751250A"/>
    <w:rsid w:val="47A0687C"/>
    <w:rsid w:val="47AE30AD"/>
    <w:rsid w:val="481903DC"/>
    <w:rsid w:val="483E6094"/>
    <w:rsid w:val="487A475C"/>
    <w:rsid w:val="489857A5"/>
    <w:rsid w:val="489D0DAF"/>
    <w:rsid w:val="48AE6D76"/>
    <w:rsid w:val="48BA3858"/>
    <w:rsid w:val="48D367DD"/>
    <w:rsid w:val="48DF1625"/>
    <w:rsid w:val="48FC21D7"/>
    <w:rsid w:val="4924255B"/>
    <w:rsid w:val="49885819"/>
    <w:rsid w:val="49C508C3"/>
    <w:rsid w:val="4AB85DCA"/>
    <w:rsid w:val="4ACA3AF6"/>
    <w:rsid w:val="4AE7656F"/>
    <w:rsid w:val="4B005883"/>
    <w:rsid w:val="4B1B446B"/>
    <w:rsid w:val="4B603D1A"/>
    <w:rsid w:val="4BD25472"/>
    <w:rsid w:val="4C1D7300"/>
    <w:rsid w:val="4C2A705C"/>
    <w:rsid w:val="4C2F459A"/>
    <w:rsid w:val="4C6B4F7E"/>
    <w:rsid w:val="4C703F73"/>
    <w:rsid w:val="4C906126"/>
    <w:rsid w:val="4D183358"/>
    <w:rsid w:val="4D3006A2"/>
    <w:rsid w:val="4D8E7176"/>
    <w:rsid w:val="4D9C5D37"/>
    <w:rsid w:val="4DD3727F"/>
    <w:rsid w:val="4DF97A8D"/>
    <w:rsid w:val="4E585C73"/>
    <w:rsid w:val="4E944C60"/>
    <w:rsid w:val="4EAE2FFE"/>
    <w:rsid w:val="4F242FC9"/>
    <w:rsid w:val="4F653170"/>
    <w:rsid w:val="4FBD1F95"/>
    <w:rsid w:val="4FF04118"/>
    <w:rsid w:val="4FFC2ABD"/>
    <w:rsid w:val="507408A5"/>
    <w:rsid w:val="50792360"/>
    <w:rsid w:val="50884CD3"/>
    <w:rsid w:val="50A54F03"/>
    <w:rsid w:val="512F0C70"/>
    <w:rsid w:val="514E10F6"/>
    <w:rsid w:val="519F5CE4"/>
    <w:rsid w:val="51AF01EA"/>
    <w:rsid w:val="52845D42"/>
    <w:rsid w:val="52B13F3C"/>
    <w:rsid w:val="52C40B5E"/>
    <w:rsid w:val="52CD24EF"/>
    <w:rsid w:val="5322669A"/>
    <w:rsid w:val="540E3642"/>
    <w:rsid w:val="541F7E14"/>
    <w:rsid w:val="544A094B"/>
    <w:rsid w:val="546C22D3"/>
    <w:rsid w:val="54B020C8"/>
    <w:rsid w:val="54D55766"/>
    <w:rsid w:val="552F123F"/>
    <w:rsid w:val="55765A37"/>
    <w:rsid w:val="55991750"/>
    <w:rsid w:val="55A41C2D"/>
    <w:rsid w:val="55DA5EC1"/>
    <w:rsid w:val="56941CA1"/>
    <w:rsid w:val="57C93BCD"/>
    <w:rsid w:val="57DD4F82"/>
    <w:rsid w:val="591075D9"/>
    <w:rsid w:val="59A17FFC"/>
    <w:rsid w:val="59DE1485"/>
    <w:rsid w:val="5A24333C"/>
    <w:rsid w:val="5A481AF4"/>
    <w:rsid w:val="5B465534"/>
    <w:rsid w:val="5B911B87"/>
    <w:rsid w:val="5BA504AD"/>
    <w:rsid w:val="5BBB382C"/>
    <w:rsid w:val="5BD41FC1"/>
    <w:rsid w:val="5BFD216E"/>
    <w:rsid w:val="5C1249F0"/>
    <w:rsid w:val="5C902F0B"/>
    <w:rsid w:val="5C9E3B0B"/>
    <w:rsid w:val="5D08338F"/>
    <w:rsid w:val="5DCD5A99"/>
    <w:rsid w:val="5DD64F4D"/>
    <w:rsid w:val="5DF836E3"/>
    <w:rsid w:val="5EC81B44"/>
    <w:rsid w:val="5F2416E8"/>
    <w:rsid w:val="5F36141C"/>
    <w:rsid w:val="5FA06B3F"/>
    <w:rsid w:val="5FB8463A"/>
    <w:rsid w:val="5FBB125B"/>
    <w:rsid w:val="602C6773"/>
    <w:rsid w:val="6044773F"/>
    <w:rsid w:val="61483DB4"/>
    <w:rsid w:val="614D57CA"/>
    <w:rsid w:val="6154366A"/>
    <w:rsid w:val="617B4C91"/>
    <w:rsid w:val="618D5FBE"/>
    <w:rsid w:val="61FB0E26"/>
    <w:rsid w:val="620A75C4"/>
    <w:rsid w:val="6211064A"/>
    <w:rsid w:val="625D436D"/>
    <w:rsid w:val="627B1F67"/>
    <w:rsid w:val="628E1C9B"/>
    <w:rsid w:val="63614B3B"/>
    <w:rsid w:val="63626C83"/>
    <w:rsid w:val="637B1AF3"/>
    <w:rsid w:val="63A728E8"/>
    <w:rsid w:val="63C37456"/>
    <w:rsid w:val="63FA6EBC"/>
    <w:rsid w:val="63FF0976"/>
    <w:rsid w:val="64276722"/>
    <w:rsid w:val="643B19AE"/>
    <w:rsid w:val="648A6492"/>
    <w:rsid w:val="648D777F"/>
    <w:rsid w:val="64E729A6"/>
    <w:rsid w:val="64F92C6C"/>
    <w:rsid w:val="65652A5B"/>
    <w:rsid w:val="65DA6FA5"/>
    <w:rsid w:val="665F56FC"/>
    <w:rsid w:val="671D539B"/>
    <w:rsid w:val="674F751F"/>
    <w:rsid w:val="67613F08"/>
    <w:rsid w:val="67995359"/>
    <w:rsid w:val="679A2E90"/>
    <w:rsid w:val="67E628CF"/>
    <w:rsid w:val="681E2922"/>
    <w:rsid w:val="681F1B75"/>
    <w:rsid w:val="68AC6EFD"/>
    <w:rsid w:val="68B40352"/>
    <w:rsid w:val="68C4641D"/>
    <w:rsid w:val="68CD7D95"/>
    <w:rsid w:val="68D30FAC"/>
    <w:rsid w:val="68FE2FAA"/>
    <w:rsid w:val="6948013B"/>
    <w:rsid w:val="69650C92"/>
    <w:rsid w:val="69935DE8"/>
    <w:rsid w:val="69A017BB"/>
    <w:rsid w:val="69D85446"/>
    <w:rsid w:val="6A260A0B"/>
    <w:rsid w:val="6A4964A7"/>
    <w:rsid w:val="6A554E4C"/>
    <w:rsid w:val="6A7F636D"/>
    <w:rsid w:val="6A8E65B0"/>
    <w:rsid w:val="6A902328"/>
    <w:rsid w:val="6AA933EA"/>
    <w:rsid w:val="6AE24404"/>
    <w:rsid w:val="6AFF0FA3"/>
    <w:rsid w:val="6B581098"/>
    <w:rsid w:val="6B995EB2"/>
    <w:rsid w:val="6BB838E4"/>
    <w:rsid w:val="6BD76E38"/>
    <w:rsid w:val="6C0F62EF"/>
    <w:rsid w:val="6C5958E2"/>
    <w:rsid w:val="6CD70509"/>
    <w:rsid w:val="6CD7423E"/>
    <w:rsid w:val="6CFA2FB9"/>
    <w:rsid w:val="6D3C0545"/>
    <w:rsid w:val="6D3E73EA"/>
    <w:rsid w:val="6D683DB4"/>
    <w:rsid w:val="6D8B4F44"/>
    <w:rsid w:val="6D8E1719"/>
    <w:rsid w:val="6DEF2770"/>
    <w:rsid w:val="6DFE5138"/>
    <w:rsid w:val="6E0830F2"/>
    <w:rsid w:val="6E310F56"/>
    <w:rsid w:val="6EDF3315"/>
    <w:rsid w:val="6F1E7F02"/>
    <w:rsid w:val="6FED4213"/>
    <w:rsid w:val="700E441B"/>
    <w:rsid w:val="701B6B38"/>
    <w:rsid w:val="702A50DA"/>
    <w:rsid w:val="70DC0075"/>
    <w:rsid w:val="70ED5389"/>
    <w:rsid w:val="71526589"/>
    <w:rsid w:val="71C87F80"/>
    <w:rsid w:val="71F31C75"/>
    <w:rsid w:val="721B7915"/>
    <w:rsid w:val="72295B7C"/>
    <w:rsid w:val="724D0DFA"/>
    <w:rsid w:val="729B5A81"/>
    <w:rsid w:val="731735E6"/>
    <w:rsid w:val="7343585C"/>
    <w:rsid w:val="73C53042"/>
    <w:rsid w:val="7435095C"/>
    <w:rsid w:val="74626AE3"/>
    <w:rsid w:val="75096F5F"/>
    <w:rsid w:val="754D120D"/>
    <w:rsid w:val="75882579"/>
    <w:rsid w:val="75FB5707"/>
    <w:rsid w:val="76360227"/>
    <w:rsid w:val="765B7164"/>
    <w:rsid w:val="76B6130C"/>
    <w:rsid w:val="76EA3015"/>
    <w:rsid w:val="76F3784D"/>
    <w:rsid w:val="7726029C"/>
    <w:rsid w:val="773E47C6"/>
    <w:rsid w:val="77AB72FC"/>
    <w:rsid w:val="78C76F30"/>
    <w:rsid w:val="79314B2D"/>
    <w:rsid w:val="79584959"/>
    <w:rsid w:val="795D3D1D"/>
    <w:rsid w:val="796B0B02"/>
    <w:rsid w:val="79A13C0A"/>
    <w:rsid w:val="79C319D6"/>
    <w:rsid w:val="7A6D61E2"/>
    <w:rsid w:val="7AAF053F"/>
    <w:rsid w:val="7C0C5586"/>
    <w:rsid w:val="7C1728A9"/>
    <w:rsid w:val="7C330D65"/>
    <w:rsid w:val="7C920181"/>
    <w:rsid w:val="7CA51C63"/>
    <w:rsid w:val="7CD10CAA"/>
    <w:rsid w:val="7D3B4375"/>
    <w:rsid w:val="7D520421"/>
    <w:rsid w:val="7D6469F7"/>
    <w:rsid w:val="7D6D5081"/>
    <w:rsid w:val="7D862F47"/>
    <w:rsid w:val="7E20385C"/>
    <w:rsid w:val="7E4521C3"/>
    <w:rsid w:val="7ECC137D"/>
    <w:rsid w:val="7F1548B4"/>
    <w:rsid w:val="7F4C286A"/>
    <w:rsid w:val="7F9B4A72"/>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46"/>
    <w:qFormat/>
    <w:uiPriority w:val="9"/>
    <w:pPr>
      <w:keepNext/>
      <w:keepLines/>
      <w:spacing w:before="260" w:after="260" w:line="412" w:lineRule="auto"/>
      <w:outlineLvl w:val="1"/>
    </w:pPr>
    <w:rPr>
      <w:rFonts w:ascii="Arial" w:hAnsi="Arial" w:eastAsia="黑体" w:cs="Arial"/>
      <w:b/>
      <w:bCs/>
      <w:sz w:val="32"/>
      <w:szCs w:val="32"/>
    </w:rPr>
  </w:style>
  <w:style w:type="paragraph" w:styleId="6">
    <w:name w:val="heading 3"/>
    <w:basedOn w:val="1"/>
    <w:next w:val="1"/>
    <w:link w:val="47"/>
    <w:qFormat/>
    <w:uiPriority w:val="9"/>
    <w:pPr>
      <w:keepNext/>
      <w:keepLines/>
      <w:spacing w:before="260" w:after="260" w:line="412" w:lineRule="auto"/>
      <w:outlineLvl w:val="2"/>
    </w:pPr>
    <w:rPr>
      <w:b/>
      <w:bCs/>
      <w:sz w:val="32"/>
      <w:szCs w:val="32"/>
    </w:rPr>
  </w:style>
  <w:style w:type="paragraph" w:styleId="7">
    <w:name w:val="heading 4"/>
    <w:basedOn w:val="1"/>
    <w:next w:val="1"/>
    <w:link w:val="48"/>
    <w:qFormat/>
    <w:uiPriority w:val="9"/>
    <w:pPr>
      <w:keepNext/>
      <w:keepLines/>
      <w:spacing w:before="280" w:after="290" w:line="372" w:lineRule="auto"/>
      <w:outlineLvl w:val="3"/>
    </w:pPr>
    <w:rPr>
      <w:rFonts w:ascii="Arial" w:hAnsi="Arial" w:eastAsia="黑体" w:cs="Arial"/>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8">
    <w:name w:val="Normal Indent"/>
    <w:basedOn w:val="1"/>
    <w:unhideWhenUsed/>
    <w:qFormat/>
    <w:uiPriority w:val="99"/>
    <w:pPr>
      <w:ind w:firstLine="200" w:firstLineChars="200"/>
    </w:pPr>
  </w:style>
  <w:style w:type="paragraph" w:styleId="9">
    <w:name w:val="index 5"/>
    <w:basedOn w:val="1"/>
    <w:next w:val="1"/>
    <w:qFormat/>
    <w:uiPriority w:val="0"/>
    <w:pPr>
      <w:adjustRightInd w:val="0"/>
      <w:snapToGrid w:val="0"/>
      <w:spacing w:line="360" w:lineRule="auto"/>
      <w:jc w:val="center"/>
    </w:pPr>
    <w:rPr>
      <w:rFonts w:ascii="宋体" w:hAnsi="宋体" w:cs="宋体"/>
      <w:bCs/>
      <w:szCs w:val="21"/>
    </w:rPr>
  </w:style>
  <w:style w:type="paragraph" w:styleId="10">
    <w:name w:val="annotation text"/>
    <w:basedOn w:val="1"/>
    <w:link w:val="51"/>
    <w:semiHidden/>
    <w:unhideWhenUsed/>
    <w:qFormat/>
    <w:uiPriority w:val="99"/>
    <w:rPr>
      <w:sz w:val="24"/>
    </w:rPr>
  </w:style>
  <w:style w:type="paragraph" w:styleId="11">
    <w:name w:val="Body Text 3"/>
    <w:basedOn w:val="1"/>
    <w:link w:val="52"/>
    <w:semiHidden/>
    <w:unhideWhenUsed/>
    <w:qFormat/>
    <w:uiPriority w:val="99"/>
    <w:rPr>
      <w:rFonts w:ascii="宋体" w:hAnsi="宋体" w:cs="宋体"/>
      <w:sz w:val="24"/>
      <w:szCs w:val="20"/>
    </w:rPr>
  </w:style>
  <w:style w:type="paragraph" w:styleId="12">
    <w:name w:val="Body Text"/>
    <w:basedOn w:val="1"/>
    <w:link w:val="49"/>
    <w:semiHidden/>
    <w:unhideWhenUsed/>
    <w:qFormat/>
    <w:uiPriority w:val="99"/>
    <w:pPr>
      <w:spacing w:after="120"/>
    </w:pPr>
  </w:style>
  <w:style w:type="paragraph" w:styleId="13">
    <w:name w:val="Plain Text"/>
    <w:basedOn w:val="1"/>
    <w:link w:val="53"/>
    <w:unhideWhenUsed/>
    <w:qFormat/>
    <w:uiPriority w:val="99"/>
    <w:rPr>
      <w:rFonts w:ascii="Courier New" w:hAnsi="Courier New" w:cs="Courier New"/>
      <w:szCs w:val="20"/>
    </w:rPr>
  </w:style>
  <w:style w:type="paragraph" w:styleId="14">
    <w:name w:val="Date"/>
    <w:basedOn w:val="1"/>
    <w:next w:val="1"/>
    <w:qFormat/>
    <w:uiPriority w:val="0"/>
    <w:rPr>
      <w:sz w:val="24"/>
      <w:szCs w:val="20"/>
    </w:rPr>
  </w:style>
  <w:style w:type="paragraph" w:styleId="15">
    <w:name w:val="Balloon Text"/>
    <w:basedOn w:val="1"/>
    <w:link w:val="61"/>
    <w:semiHidden/>
    <w:unhideWhenUsed/>
    <w:qFormat/>
    <w:uiPriority w:val="99"/>
    <w:rPr>
      <w:sz w:val="18"/>
      <w:szCs w:val="18"/>
    </w:rPr>
  </w:style>
  <w:style w:type="paragraph" w:styleId="16">
    <w:name w:val="footer"/>
    <w:basedOn w:val="1"/>
    <w:link w:val="44"/>
    <w:unhideWhenUsed/>
    <w:qFormat/>
    <w:uiPriority w:val="99"/>
    <w:pPr>
      <w:tabs>
        <w:tab w:val="center" w:pos="4153"/>
        <w:tab w:val="right" w:pos="8306"/>
      </w:tabs>
      <w:snapToGrid w:val="0"/>
      <w:jc w:val="left"/>
    </w:pPr>
    <w:rPr>
      <w:sz w:val="18"/>
      <w:szCs w:val="18"/>
    </w:rPr>
  </w:style>
  <w:style w:type="paragraph" w:styleId="17">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spacing w:before="120" w:after="120"/>
      <w:jc w:val="left"/>
    </w:pPr>
    <w:rPr>
      <w:b/>
      <w:bCs/>
      <w:caps/>
      <w:sz w:val="20"/>
      <w:szCs w:val="20"/>
    </w:rPr>
  </w:style>
  <w:style w:type="paragraph" w:styleId="19">
    <w:name w:val="Body Text 2"/>
    <w:basedOn w:val="1"/>
    <w:link w:val="62"/>
    <w:semiHidden/>
    <w:unhideWhenUsed/>
    <w:qFormat/>
    <w:uiPriority w:val="99"/>
    <w:pPr>
      <w:spacing w:after="120" w:line="480" w:lineRule="auto"/>
    </w:pPr>
  </w:style>
  <w:style w:type="paragraph" w:styleId="20">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1">
    <w:name w:val="Title"/>
    <w:basedOn w:val="1"/>
    <w:qFormat/>
    <w:uiPriority w:val="0"/>
    <w:pPr>
      <w:spacing w:before="240" w:after="60"/>
      <w:jc w:val="center"/>
      <w:outlineLvl w:val="0"/>
    </w:pPr>
    <w:rPr>
      <w:rFonts w:ascii="Cambria" w:hAnsi="Cambria"/>
      <w:b/>
      <w:bCs/>
      <w:sz w:val="32"/>
      <w:szCs w:val="32"/>
    </w:rPr>
  </w:style>
  <w:style w:type="paragraph" w:styleId="22">
    <w:name w:val="annotation subject"/>
    <w:basedOn w:val="10"/>
    <w:next w:val="10"/>
    <w:link w:val="54"/>
    <w:semiHidden/>
    <w:unhideWhenUsed/>
    <w:qFormat/>
    <w:uiPriority w:val="99"/>
    <w:rPr>
      <w:b/>
      <w:bCs/>
    </w:rPr>
  </w:style>
  <w:style w:type="paragraph" w:styleId="23">
    <w:name w:val="Body Text First Indent"/>
    <w:basedOn w:val="12"/>
    <w:link w:val="50"/>
    <w:unhideWhenUsed/>
    <w:qFormat/>
    <w:uiPriority w:val="99"/>
    <w:pPr>
      <w:spacing w:line="312" w:lineRule="auto"/>
      <w:ind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rFonts w:cs="Times New Roman"/>
      <w:b/>
      <w:bCs/>
      <w:lang w:bidi="ar-SA"/>
    </w:rPr>
  </w:style>
  <w:style w:type="character" w:styleId="28">
    <w:name w:val="FollowedHyperlink"/>
    <w:basedOn w:val="26"/>
    <w:semiHidden/>
    <w:unhideWhenUsed/>
    <w:qFormat/>
    <w:uiPriority w:val="99"/>
    <w:rPr>
      <w:color w:val="800080"/>
      <w:u w:val="single"/>
    </w:rPr>
  </w:style>
  <w:style w:type="character" w:styleId="29">
    <w:name w:val="Emphasis"/>
    <w:basedOn w:val="26"/>
    <w:qFormat/>
    <w:uiPriority w:val="20"/>
    <w:rPr>
      <w:b/>
      <w:bCs/>
    </w:rPr>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semiHidden/>
    <w:unhideWhenUsed/>
    <w:qFormat/>
    <w:uiPriority w:val="99"/>
    <w:rPr>
      <w:color w:val="0000FF"/>
      <w:u w:val="single"/>
    </w:rPr>
  </w:style>
  <w:style w:type="character" w:styleId="35">
    <w:name w:val="HTML Code"/>
    <w:basedOn w:val="26"/>
    <w:semiHidden/>
    <w:unhideWhenUsed/>
    <w:qFormat/>
    <w:uiPriority w:val="99"/>
    <w:rPr>
      <w:rFonts w:ascii="Courier New" w:hAnsi="宋体" w:eastAsia="Courier New" w:cs="Courier New"/>
      <w:sz w:val="20"/>
      <w:szCs w:val="24"/>
      <w:lang w:bidi="ar-SA"/>
    </w:rPr>
  </w:style>
  <w:style w:type="character" w:styleId="36">
    <w:name w:val="annotation reference"/>
    <w:basedOn w:val="26"/>
    <w:semiHidden/>
    <w:unhideWhenUsed/>
    <w:qFormat/>
    <w:uiPriority w:val="99"/>
    <w:rPr>
      <w:rFonts w:cs="Times New Roman"/>
      <w:sz w:val="21"/>
      <w:szCs w:val="21"/>
      <w:lang w:bidi="ar-SA"/>
    </w:rPr>
  </w:style>
  <w:style w:type="character" w:styleId="37">
    <w:name w:val="HTML Cite"/>
    <w:basedOn w:val="26"/>
    <w:semiHidden/>
    <w:unhideWhenUsed/>
    <w:qFormat/>
    <w:uiPriority w:val="99"/>
  </w:style>
  <w:style w:type="character" w:styleId="38">
    <w:name w:val="footnote reference"/>
    <w:semiHidden/>
    <w:unhideWhenUsed/>
    <w:qFormat/>
    <w:uiPriority w:val="99"/>
    <w:rPr>
      <w:rFonts w:cs="Times New Roman"/>
      <w:vertAlign w:val="superscript"/>
      <w:lang w:bidi="ar-SA"/>
    </w:rPr>
  </w:style>
  <w:style w:type="character" w:styleId="39">
    <w:name w:val="HTML Keyboard"/>
    <w:basedOn w:val="26"/>
    <w:semiHidden/>
    <w:unhideWhenUsed/>
    <w:qFormat/>
    <w:uiPriority w:val="99"/>
    <w:rPr>
      <w:rFonts w:ascii="Courier New" w:hAnsi="宋体" w:eastAsia="Courier New" w:cs="Courier New"/>
      <w:sz w:val="20"/>
      <w:szCs w:val="24"/>
      <w:lang w:bidi="ar-SA"/>
    </w:rPr>
  </w:style>
  <w:style w:type="character" w:styleId="40">
    <w:name w:val="HTML Sample"/>
    <w:basedOn w:val="26"/>
    <w:semiHidden/>
    <w:unhideWhenUsed/>
    <w:qFormat/>
    <w:uiPriority w:val="99"/>
    <w:rPr>
      <w:rFonts w:ascii="Courier New" w:hAnsi="宋体" w:eastAsia="Courier New" w:cs="Courier New"/>
      <w:color w:val="3D4B64"/>
      <w:sz w:val="19"/>
      <w:szCs w:val="19"/>
      <w:lang w:bidi="ar-SA"/>
    </w:rPr>
  </w:style>
  <w:style w:type="paragraph" w:customStyle="1" w:styleId="41">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首行缩进"/>
    <w:basedOn w:val="1"/>
    <w:qFormat/>
    <w:uiPriority w:val="0"/>
    <w:pPr>
      <w:numPr>
        <w:ilvl w:val="0"/>
        <w:numId w:val="1"/>
      </w:numPr>
      <w:spacing w:line="360" w:lineRule="auto"/>
    </w:pPr>
    <w:rPr>
      <w:rFonts w:eastAsia="仿宋_GB2312"/>
    </w:rPr>
  </w:style>
  <w:style w:type="character" w:customStyle="1" w:styleId="43">
    <w:name w:val="页眉 字符"/>
    <w:basedOn w:val="26"/>
    <w:link w:val="17"/>
    <w:qFormat/>
    <w:uiPriority w:val="99"/>
    <w:rPr>
      <w:sz w:val="18"/>
      <w:szCs w:val="18"/>
    </w:rPr>
  </w:style>
  <w:style w:type="character" w:customStyle="1" w:styleId="44">
    <w:name w:val="页脚 字符"/>
    <w:basedOn w:val="26"/>
    <w:link w:val="16"/>
    <w:qFormat/>
    <w:uiPriority w:val="99"/>
    <w:rPr>
      <w:sz w:val="18"/>
      <w:szCs w:val="18"/>
    </w:rPr>
  </w:style>
  <w:style w:type="character" w:customStyle="1" w:styleId="45">
    <w:name w:val="标题 1 字符"/>
    <w:basedOn w:val="26"/>
    <w:link w:val="4"/>
    <w:qFormat/>
    <w:uiPriority w:val="9"/>
    <w:rPr>
      <w:rFonts w:ascii="Times New Roman" w:hAnsi="Times New Roman" w:eastAsia="宋体" w:cs="Times New Roman"/>
      <w:b/>
      <w:bCs/>
      <w:kern w:val="44"/>
      <w:sz w:val="44"/>
      <w:szCs w:val="44"/>
    </w:rPr>
  </w:style>
  <w:style w:type="character" w:customStyle="1" w:styleId="46">
    <w:name w:val="标题 2 字符"/>
    <w:basedOn w:val="26"/>
    <w:link w:val="5"/>
    <w:qFormat/>
    <w:uiPriority w:val="9"/>
    <w:rPr>
      <w:rFonts w:ascii="Arial" w:hAnsi="Arial" w:eastAsia="黑体" w:cs="Arial"/>
      <w:b/>
      <w:bCs/>
      <w:sz w:val="32"/>
      <w:szCs w:val="32"/>
    </w:rPr>
  </w:style>
  <w:style w:type="character" w:customStyle="1" w:styleId="47">
    <w:name w:val="标题 3 字符"/>
    <w:basedOn w:val="26"/>
    <w:link w:val="6"/>
    <w:qFormat/>
    <w:uiPriority w:val="9"/>
    <w:rPr>
      <w:rFonts w:ascii="Times New Roman" w:hAnsi="Times New Roman" w:eastAsia="宋体" w:cs="Times New Roman"/>
      <w:b/>
      <w:bCs/>
      <w:sz w:val="32"/>
      <w:szCs w:val="32"/>
    </w:rPr>
  </w:style>
  <w:style w:type="character" w:customStyle="1" w:styleId="48">
    <w:name w:val="标题 4 字符"/>
    <w:basedOn w:val="26"/>
    <w:link w:val="7"/>
    <w:qFormat/>
    <w:uiPriority w:val="9"/>
    <w:rPr>
      <w:rFonts w:ascii="Arial" w:hAnsi="Arial" w:eastAsia="黑体" w:cs="Arial"/>
      <w:b/>
      <w:bCs/>
      <w:sz w:val="28"/>
      <w:szCs w:val="28"/>
    </w:rPr>
  </w:style>
  <w:style w:type="character" w:customStyle="1" w:styleId="49">
    <w:name w:val="正文文本 字符"/>
    <w:basedOn w:val="26"/>
    <w:link w:val="12"/>
    <w:semiHidden/>
    <w:qFormat/>
    <w:uiPriority w:val="99"/>
    <w:rPr>
      <w:rFonts w:ascii="Times New Roman" w:hAnsi="Times New Roman" w:eastAsia="宋体" w:cs="Times New Roman"/>
      <w:szCs w:val="24"/>
    </w:rPr>
  </w:style>
  <w:style w:type="character" w:customStyle="1" w:styleId="50">
    <w:name w:val="正文首行缩进 字符"/>
    <w:basedOn w:val="49"/>
    <w:link w:val="23"/>
    <w:qFormat/>
    <w:uiPriority w:val="99"/>
    <w:rPr>
      <w:rFonts w:ascii="Times New Roman" w:hAnsi="Times New Roman" w:eastAsia="宋体" w:cs="Times New Roman"/>
      <w:szCs w:val="24"/>
    </w:rPr>
  </w:style>
  <w:style w:type="character" w:customStyle="1" w:styleId="51">
    <w:name w:val="批注文字 字符"/>
    <w:basedOn w:val="26"/>
    <w:link w:val="10"/>
    <w:semiHidden/>
    <w:qFormat/>
    <w:uiPriority w:val="99"/>
    <w:rPr>
      <w:rFonts w:ascii="Times New Roman" w:hAnsi="Times New Roman" w:eastAsia="宋体" w:cs="Times New Roman"/>
      <w:sz w:val="24"/>
      <w:szCs w:val="24"/>
    </w:rPr>
  </w:style>
  <w:style w:type="character" w:customStyle="1" w:styleId="52">
    <w:name w:val="正文文本 3 字符"/>
    <w:basedOn w:val="26"/>
    <w:link w:val="11"/>
    <w:semiHidden/>
    <w:qFormat/>
    <w:uiPriority w:val="99"/>
    <w:rPr>
      <w:rFonts w:ascii="宋体" w:hAnsi="宋体" w:eastAsia="宋体" w:cs="宋体"/>
      <w:sz w:val="24"/>
      <w:szCs w:val="20"/>
    </w:rPr>
  </w:style>
  <w:style w:type="character" w:customStyle="1" w:styleId="53">
    <w:name w:val="纯文本 字符"/>
    <w:basedOn w:val="26"/>
    <w:link w:val="13"/>
    <w:qFormat/>
    <w:uiPriority w:val="99"/>
    <w:rPr>
      <w:rFonts w:ascii="Courier New" w:hAnsi="Courier New" w:eastAsia="宋体" w:cs="Courier New"/>
      <w:szCs w:val="20"/>
    </w:rPr>
  </w:style>
  <w:style w:type="character" w:customStyle="1" w:styleId="54">
    <w:name w:val="批注主题 字符"/>
    <w:basedOn w:val="51"/>
    <w:link w:val="22"/>
    <w:semiHidden/>
    <w:qFormat/>
    <w:uiPriority w:val="99"/>
    <w:rPr>
      <w:rFonts w:ascii="Times New Roman" w:hAnsi="Times New Roman" w:eastAsia="宋体" w:cs="Times New Roman"/>
      <w:b/>
      <w:bCs/>
      <w:sz w:val="24"/>
      <w:szCs w:val="24"/>
    </w:rPr>
  </w:style>
  <w:style w:type="paragraph" w:customStyle="1" w:styleId="5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6">
    <w:name w:val="表格文字"/>
    <w:basedOn w:val="1"/>
    <w:qFormat/>
    <w:uiPriority w:val="0"/>
    <w:pPr>
      <w:adjustRightInd w:val="0"/>
      <w:spacing w:line="420" w:lineRule="atLeast"/>
      <w:jc w:val="left"/>
      <w:textAlignment w:val="baseline"/>
    </w:pPr>
    <w:rPr>
      <w:kern w:val="0"/>
      <w:szCs w:val="20"/>
    </w:rPr>
  </w:style>
  <w:style w:type="paragraph" w:customStyle="1" w:styleId="57">
    <w:name w:val="Blockquote"/>
    <w:basedOn w:val="1"/>
    <w:qFormat/>
    <w:uiPriority w:val="0"/>
    <w:pPr>
      <w:autoSpaceDE w:val="0"/>
      <w:autoSpaceDN w:val="0"/>
      <w:adjustRightInd w:val="0"/>
      <w:spacing w:before="100" w:after="100"/>
      <w:ind w:left="360" w:right="360"/>
    </w:pPr>
    <w:rPr>
      <w:sz w:val="24"/>
    </w:rPr>
  </w:style>
  <w:style w:type="paragraph" w:customStyle="1" w:styleId="58">
    <w:name w:val="_Style 17"/>
    <w:basedOn w:val="1"/>
    <w:next w:val="20"/>
    <w:qFormat/>
    <w:uiPriority w:val="0"/>
    <w:pPr>
      <w:spacing w:before="100" w:beforeAutospacing="1" w:after="100" w:afterAutospacing="1"/>
    </w:pPr>
    <w:rPr>
      <w:rFonts w:ascii="宋体" w:hAnsi="宋体" w:cs="黑体"/>
      <w:sz w:val="24"/>
    </w:rPr>
  </w:style>
  <w:style w:type="character" w:customStyle="1" w:styleId="59">
    <w:name w:val="正文文本 Char Char"/>
    <w:qFormat/>
    <w:uiPriority w:val="0"/>
    <w:rPr>
      <w:rFonts w:eastAsia="宋体" w:cs="Times New Roman"/>
      <w:kern w:val="2"/>
      <w:sz w:val="24"/>
      <w:szCs w:val="24"/>
      <w:lang w:val="en-US" w:eastAsia="zh-CN" w:bidi="ar-SA"/>
    </w:rPr>
  </w:style>
  <w:style w:type="character" w:customStyle="1" w:styleId="60">
    <w:name w:val="15"/>
    <w:qFormat/>
    <w:uiPriority w:val="0"/>
    <w:rPr>
      <w:rFonts w:ascii="Times New Roman"/>
      <w:color w:val="0000FF"/>
      <w:u w:val="single"/>
    </w:rPr>
  </w:style>
  <w:style w:type="character" w:customStyle="1" w:styleId="61">
    <w:name w:val="批注框文本 字符"/>
    <w:basedOn w:val="26"/>
    <w:link w:val="15"/>
    <w:semiHidden/>
    <w:qFormat/>
    <w:uiPriority w:val="99"/>
    <w:rPr>
      <w:rFonts w:ascii="Times New Roman" w:hAnsi="Times New Roman" w:eastAsia="宋体" w:cs="Times New Roman"/>
      <w:sz w:val="18"/>
      <w:szCs w:val="18"/>
    </w:rPr>
  </w:style>
  <w:style w:type="character" w:customStyle="1" w:styleId="62">
    <w:name w:val="正文文本 2 字符"/>
    <w:basedOn w:val="26"/>
    <w:link w:val="19"/>
    <w:semiHidden/>
    <w:qFormat/>
    <w:uiPriority w:val="99"/>
    <w:rPr>
      <w:rFonts w:ascii="Times New Roman" w:hAnsi="Times New Roman" w:eastAsia="宋体" w:cs="Times New Roman"/>
      <w:kern w:val="2"/>
      <w:sz w:val="21"/>
      <w:szCs w:val="24"/>
    </w:rPr>
  </w:style>
  <w:style w:type="table" w:customStyle="1" w:styleId="63">
    <w:name w:val="网格型1"/>
    <w:basedOn w:val="2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Table Paragraph"/>
    <w:basedOn w:val="1"/>
    <w:qFormat/>
    <w:uiPriority w:val="1"/>
    <w:rPr>
      <w:rFonts w:ascii="宋体" w:hAnsi="宋体" w:cs="宋体"/>
    </w:rPr>
  </w:style>
  <w:style w:type="paragraph" w:customStyle="1" w:styleId="65">
    <w:name w:val="标题 31"/>
    <w:basedOn w:val="1"/>
    <w:qFormat/>
    <w:uiPriority w:val="1"/>
    <w:pPr>
      <w:ind w:left="237" w:right="102"/>
      <w:jc w:val="left"/>
      <w:outlineLvl w:val="3"/>
    </w:pPr>
    <w:rPr>
      <w:rFonts w:ascii="宋体" w:hAnsi="宋体" w:cs="宋体"/>
      <w:kern w:val="0"/>
      <w:sz w:val="28"/>
      <w:szCs w:val="28"/>
      <w:lang w:eastAsia="en-US"/>
    </w:rPr>
  </w:style>
  <w:style w:type="paragraph" w:styleId="66">
    <w:name w:val="List Paragraph"/>
    <w:basedOn w:val="1"/>
    <w:qFormat/>
    <w:uiPriority w:val="34"/>
    <w:pPr>
      <w:ind w:firstLine="420" w:firstLineChars="200"/>
    </w:pPr>
  </w:style>
  <w:style w:type="character" w:customStyle="1" w:styleId="67">
    <w:name w:val="font61"/>
    <w:basedOn w:val="26"/>
    <w:qFormat/>
    <w:uiPriority w:val="0"/>
    <w:rPr>
      <w:rFonts w:hint="default" w:ascii="Times New Roman" w:hAnsi="Times New Roman" w:cs="Times New Roman"/>
      <w:color w:val="000000"/>
      <w:sz w:val="24"/>
      <w:szCs w:val="24"/>
      <w:u w:val="none"/>
    </w:rPr>
  </w:style>
  <w:style w:type="character" w:customStyle="1" w:styleId="68">
    <w:name w:val="font81"/>
    <w:basedOn w:val="26"/>
    <w:qFormat/>
    <w:uiPriority w:val="0"/>
    <w:rPr>
      <w:rFonts w:hint="eastAsia" w:ascii="宋体" w:hAnsi="宋体" w:eastAsia="宋体" w:cs="宋体"/>
      <w:color w:val="000000"/>
      <w:sz w:val="24"/>
      <w:szCs w:val="24"/>
      <w:u w:val="none"/>
    </w:rPr>
  </w:style>
  <w:style w:type="table" w:customStyle="1" w:styleId="6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11711</Words>
  <Characters>12516</Characters>
  <Lines>344</Lines>
  <Paragraphs>96</Paragraphs>
  <TotalTime>97</TotalTime>
  <ScaleCrop>false</ScaleCrop>
  <LinksUpToDate>false</LinksUpToDate>
  <CharactersWithSpaces>12764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ASUS</cp:lastModifiedBy>
  <dcterms:modified xsi:type="dcterms:W3CDTF">2025-03-07T04:43:53Z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A3E8D1BAED894854B95EA6DBE9742804_13</vt:lpwstr>
  </property>
  <property fmtid="{D5CDD505-2E9C-101B-9397-08002B2CF9AE}" pid="4" name="KSOTemplateDocerSaveRecord">
    <vt:lpwstr>eyJoZGlkIjoiZDFjOGY3NDk2ZjI2OTUxYzk1MDEyYTcwMmY1ZmY2YjEiLCJ1c2VySWQiOiIyNDYzODQwMjcifQ==</vt:lpwstr>
  </property>
</Properties>
</file>